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EDFE" w14:textId="77777777" w:rsidR="00682BBB" w:rsidRPr="00F72111" w:rsidRDefault="00F72111" w:rsidP="00AD65D7">
      <w:pPr>
        <w:spacing w:after="120" w:line="240" w:lineRule="auto"/>
        <w:ind w:right="-188"/>
        <w:rPr>
          <w:rFonts w:cstheme="minorHAnsi"/>
          <w:b/>
          <w:sz w:val="28"/>
          <w:szCs w:val="28"/>
          <w:u w:val="single"/>
        </w:rPr>
      </w:pPr>
      <w:bookmarkStart w:id="0" w:name="_GoBack"/>
      <w:bookmarkEnd w:id="0"/>
      <w:r w:rsidRPr="00F72111">
        <w:rPr>
          <w:rFonts w:cstheme="minorHAnsi"/>
          <w:noProof/>
          <w:lang w:eastAsia="en-IE"/>
        </w:rPr>
        <w:drawing>
          <wp:anchor distT="0" distB="0" distL="114300" distR="114300" simplePos="0" relativeHeight="251659264" behindDoc="0" locked="0" layoutInCell="1" allowOverlap="1" wp14:anchorId="31E54F61" wp14:editId="45231AA6">
            <wp:simplePos x="0" y="0"/>
            <wp:positionH relativeFrom="margin">
              <wp:align>right</wp:align>
            </wp:positionH>
            <wp:positionV relativeFrom="page">
              <wp:posOffset>920750</wp:posOffset>
            </wp:positionV>
            <wp:extent cx="2620800" cy="871200"/>
            <wp:effectExtent l="0" t="0" r="0" b="0"/>
            <wp:wrapNone/>
            <wp:docPr id="1" name="Picture 1" descr="\\Housing.cloud.gov.ie@SSL\DavWWWRoot\apps\eDocs\S\HCBSCU006\Files\HCBSCU006-001-2020\NEW- Department of Housing,Local Government and Heritage\Logos\Standard Mark\Dept. Housing, Gov, Heritage Standar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cloud.gov.ie@SSL\DavWWWRoot\apps\eDocs\S\HCBSCU006\Files\HCBSCU006-001-2020\NEW- Department of Housing,Local Government and Heritage\Logos\Standard Mark\Dept. Housing, Gov, Heritage Standard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08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BBB" w:rsidRPr="00F72111">
        <w:rPr>
          <w:rFonts w:cstheme="minorHAnsi"/>
          <w:b/>
          <w:noProof/>
          <w:sz w:val="28"/>
          <w:szCs w:val="28"/>
          <w:u w:val="single"/>
          <w:lang w:eastAsia="en-IE"/>
        </w:rPr>
        <w:drawing>
          <wp:anchor distT="0" distB="0" distL="114300" distR="114300" simplePos="0" relativeHeight="251658240" behindDoc="0" locked="0" layoutInCell="1" allowOverlap="1" wp14:anchorId="6EC2270C" wp14:editId="2960E1E9">
            <wp:simplePos x="0" y="0"/>
            <wp:positionH relativeFrom="column">
              <wp:posOffset>0</wp:posOffset>
            </wp:positionH>
            <wp:positionV relativeFrom="paragraph">
              <wp:posOffset>0</wp:posOffset>
            </wp:positionV>
            <wp:extent cx="2559050" cy="996950"/>
            <wp:effectExtent l="0" t="0" r="0" b="0"/>
            <wp:wrapSquare wrapText="bothSides"/>
            <wp:docPr id="4" name="Picture 4" descr="\\Housing.cloud.gov.ie@SSL\DavWWWRoot\apps\eDocs\S\HCBSCU006\Files\HCBSCU006-001-2019\Project Ireland 2040 logos and art work\Standard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using.cloud.gov.ie@SSL\DavWWWRoot\apps\eDocs\S\HCBSCU006\Files\HCBSCU006-001-2019\Project Ireland 2040 logos and art work\Standard Colour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0" cy="996950"/>
                    </a:xfrm>
                    <a:prstGeom prst="rect">
                      <a:avLst/>
                    </a:prstGeom>
                    <a:noFill/>
                    <a:ln>
                      <a:noFill/>
                    </a:ln>
                  </pic:spPr>
                </pic:pic>
              </a:graphicData>
            </a:graphic>
          </wp:anchor>
        </w:drawing>
      </w:r>
    </w:p>
    <w:p w14:paraId="052EE239" w14:textId="77777777" w:rsidR="00682BBB" w:rsidRPr="00F72111" w:rsidRDefault="00682BBB" w:rsidP="00AD65D7">
      <w:pPr>
        <w:spacing w:after="120" w:line="240" w:lineRule="auto"/>
        <w:rPr>
          <w:rFonts w:cstheme="minorHAnsi"/>
          <w:b/>
          <w:sz w:val="28"/>
          <w:szCs w:val="28"/>
          <w:u w:val="single"/>
        </w:rPr>
      </w:pPr>
    </w:p>
    <w:p w14:paraId="72A959FA" w14:textId="77777777" w:rsidR="00682BBB" w:rsidRPr="00F72111" w:rsidRDefault="00682BBB" w:rsidP="00AD65D7">
      <w:pPr>
        <w:spacing w:after="120" w:line="240" w:lineRule="auto"/>
        <w:jc w:val="center"/>
        <w:rPr>
          <w:rFonts w:cstheme="minorHAnsi"/>
          <w:b/>
          <w:sz w:val="32"/>
          <w:szCs w:val="32"/>
        </w:rPr>
      </w:pPr>
    </w:p>
    <w:p w14:paraId="65EDD1A4" w14:textId="77777777" w:rsidR="00682BBB" w:rsidRPr="00F72111" w:rsidRDefault="00682BBB" w:rsidP="00AD65D7">
      <w:pPr>
        <w:spacing w:after="120" w:line="240" w:lineRule="auto"/>
        <w:jc w:val="center"/>
        <w:rPr>
          <w:rFonts w:cstheme="minorHAnsi"/>
          <w:b/>
          <w:sz w:val="32"/>
          <w:szCs w:val="32"/>
        </w:rPr>
      </w:pPr>
    </w:p>
    <w:p w14:paraId="6F906A4D" w14:textId="79DFD99E" w:rsidR="00F72111" w:rsidRDefault="00CB3B19" w:rsidP="00AD65D7">
      <w:pPr>
        <w:spacing w:after="120" w:line="240" w:lineRule="auto"/>
        <w:rPr>
          <w:rFonts w:cstheme="minorHAnsi"/>
          <w:b/>
          <w:bCs/>
          <w:color w:val="004D44"/>
          <w:sz w:val="28"/>
          <w:szCs w:val="28"/>
          <w:lang w:val="en-US"/>
        </w:rPr>
      </w:pPr>
      <w:r>
        <w:rPr>
          <w:rFonts w:cstheme="minorHAnsi"/>
          <w:b/>
          <w:bCs/>
          <w:color w:val="004D44"/>
          <w:sz w:val="28"/>
          <w:szCs w:val="28"/>
          <w:lang w:val="en-US"/>
        </w:rPr>
        <w:t xml:space="preserve">Monday </w:t>
      </w:r>
      <w:r w:rsidR="00AD65D7">
        <w:rPr>
          <w:rFonts w:cstheme="minorHAnsi"/>
          <w:b/>
          <w:bCs/>
          <w:color w:val="004D44"/>
          <w:sz w:val="28"/>
          <w:szCs w:val="28"/>
          <w:lang w:val="en-US"/>
        </w:rPr>
        <w:t>0</w:t>
      </w:r>
      <w:r>
        <w:rPr>
          <w:rFonts w:cstheme="minorHAnsi"/>
          <w:b/>
          <w:bCs/>
          <w:color w:val="004D44"/>
          <w:sz w:val="28"/>
          <w:szCs w:val="28"/>
          <w:lang w:val="en-US"/>
        </w:rPr>
        <w:t>8</w:t>
      </w:r>
      <w:r w:rsidR="00F72111" w:rsidRPr="00F72111">
        <w:rPr>
          <w:rFonts w:cstheme="minorHAnsi"/>
          <w:b/>
          <w:bCs/>
          <w:color w:val="004D44"/>
          <w:sz w:val="28"/>
          <w:szCs w:val="28"/>
          <w:lang w:val="en-US"/>
        </w:rPr>
        <w:t xml:space="preserve"> March 2021</w:t>
      </w:r>
    </w:p>
    <w:p w14:paraId="124AF121" w14:textId="77777777" w:rsidR="00F72111" w:rsidRPr="00F72111" w:rsidRDefault="00F72111" w:rsidP="00AD65D7">
      <w:pPr>
        <w:spacing w:after="120" w:line="240" w:lineRule="auto"/>
        <w:rPr>
          <w:rFonts w:cstheme="minorHAnsi"/>
          <w:b/>
          <w:bCs/>
          <w:color w:val="004D44"/>
          <w:sz w:val="28"/>
          <w:szCs w:val="28"/>
          <w:lang w:val="en-US"/>
        </w:rPr>
      </w:pPr>
    </w:p>
    <w:p w14:paraId="60113ADB" w14:textId="77777777" w:rsidR="00F72111" w:rsidRPr="00F72111" w:rsidRDefault="00F72111" w:rsidP="00AD65D7">
      <w:pPr>
        <w:spacing w:after="120" w:line="240" w:lineRule="auto"/>
        <w:jc w:val="center"/>
        <w:rPr>
          <w:rFonts w:cstheme="minorHAnsi"/>
          <w:b/>
          <w:bCs/>
          <w:color w:val="004D44"/>
          <w:sz w:val="40"/>
          <w:szCs w:val="40"/>
          <w:lang w:val="en-GB"/>
        </w:rPr>
      </w:pPr>
      <w:r w:rsidRPr="00F72111">
        <w:rPr>
          <w:rFonts w:cstheme="minorHAnsi"/>
          <w:b/>
          <w:bCs/>
          <w:color w:val="004D44"/>
          <w:sz w:val="40"/>
          <w:szCs w:val="40"/>
          <w:lang w:val="en-GB"/>
        </w:rPr>
        <w:t xml:space="preserve">Urban Regeneration and Development Fund ‘Call 2’  </w:t>
      </w:r>
    </w:p>
    <w:p w14:paraId="100BC26C" w14:textId="3666B07F" w:rsidR="00682BBB" w:rsidRPr="00F72111" w:rsidRDefault="008A5EF1" w:rsidP="00AD65D7">
      <w:pPr>
        <w:pStyle w:val="ListParagraph"/>
        <w:numPr>
          <w:ilvl w:val="0"/>
          <w:numId w:val="10"/>
        </w:numPr>
        <w:spacing w:after="120" w:line="240" w:lineRule="auto"/>
        <w:jc w:val="center"/>
        <w:rPr>
          <w:rFonts w:cstheme="minorHAnsi"/>
          <w:b/>
          <w:sz w:val="40"/>
          <w:szCs w:val="40"/>
        </w:rPr>
      </w:pPr>
      <w:r>
        <w:rPr>
          <w:rFonts w:cstheme="minorHAnsi"/>
          <w:b/>
          <w:bCs/>
          <w:color w:val="004D44"/>
          <w:sz w:val="40"/>
          <w:szCs w:val="40"/>
          <w:lang w:val="en-GB"/>
        </w:rPr>
        <w:t>€</w:t>
      </w:r>
      <w:r w:rsidR="00CB3B19">
        <w:rPr>
          <w:rFonts w:cstheme="minorHAnsi"/>
          <w:b/>
          <w:bCs/>
          <w:color w:val="004D44"/>
          <w:sz w:val="40"/>
          <w:szCs w:val="40"/>
          <w:lang w:val="en-GB"/>
        </w:rPr>
        <w:t>25.8</w:t>
      </w:r>
      <w:r>
        <w:rPr>
          <w:rFonts w:cstheme="minorHAnsi"/>
          <w:b/>
          <w:bCs/>
          <w:color w:val="004D44"/>
          <w:sz w:val="40"/>
          <w:szCs w:val="40"/>
          <w:lang w:val="en-GB"/>
        </w:rPr>
        <w:t xml:space="preserve"> million </w:t>
      </w:r>
      <w:r w:rsidR="00CB3B19">
        <w:rPr>
          <w:rFonts w:cstheme="minorHAnsi"/>
          <w:b/>
          <w:bCs/>
          <w:color w:val="004D44"/>
          <w:sz w:val="40"/>
          <w:szCs w:val="40"/>
          <w:lang w:val="en-GB"/>
        </w:rPr>
        <w:t xml:space="preserve">Midlands </w:t>
      </w:r>
      <w:r w:rsidR="00F72111" w:rsidRPr="00F72111">
        <w:rPr>
          <w:rFonts w:cstheme="minorHAnsi"/>
          <w:b/>
          <w:bCs/>
          <w:color w:val="004D44"/>
          <w:sz w:val="40"/>
          <w:szCs w:val="40"/>
          <w:lang w:val="en-GB"/>
        </w:rPr>
        <w:t xml:space="preserve">Projects </w:t>
      </w:r>
    </w:p>
    <w:p w14:paraId="2E2E5B10" w14:textId="77777777" w:rsidR="00F72111" w:rsidRDefault="00F72111" w:rsidP="00AD65D7">
      <w:pPr>
        <w:spacing w:after="120" w:line="240" w:lineRule="auto"/>
        <w:rPr>
          <w:rFonts w:cstheme="minorHAnsi"/>
          <w:b/>
          <w:sz w:val="32"/>
          <w:szCs w:val="32"/>
          <w:u w:val="single"/>
        </w:rPr>
      </w:pPr>
    </w:p>
    <w:p w14:paraId="2CDC636E" w14:textId="77777777" w:rsidR="00CB3B19" w:rsidRPr="00AD65D7" w:rsidRDefault="00CB3B19" w:rsidP="00AD65D7">
      <w:pPr>
        <w:spacing w:after="120" w:line="240" w:lineRule="auto"/>
        <w:rPr>
          <w:rFonts w:cstheme="minorHAnsi"/>
          <w:b/>
          <w:sz w:val="32"/>
          <w:szCs w:val="32"/>
          <w:u w:val="single"/>
        </w:rPr>
      </w:pPr>
      <w:r w:rsidRPr="00AD65D7">
        <w:rPr>
          <w:rFonts w:cstheme="minorHAnsi"/>
          <w:b/>
          <w:sz w:val="32"/>
          <w:szCs w:val="32"/>
          <w:u w:val="single"/>
        </w:rPr>
        <w:t>Laois County Council project</w:t>
      </w:r>
    </w:p>
    <w:p w14:paraId="1DDF386C" w14:textId="77777777" w:rsidR="00CB3B19" w:rsidRPr="00CB3B19" w:rsidRDefault="00CB3B19" w:rsidP="00AD65D7">
      <w:pPr>
        <w:spacing w:after="120" w:line="240" w:lineRule="auto"/>
        <w:rPr>
          <w:rFonts w:cstheme="minorHAnsi"/>
          <w:b/>
          <w:sz w:val="24"/>
          <w:szCs w:val="24"/>
        </w:rPr>
      </w:pPr>
      <w:r w:rsidRPr="00CB3B19">
        <w:rPr>
          <w:rFonts w:eastAsiaTheme="majorEastAsia" w:cstheme="minorHAnsi"/>
          <w:b/>
          <w:bCs/>
          <w:sz w:val="24"/>
          <w:szCs w:val="24"/>
        </w:rPr>
        <w:t>Portlaoise: A placemaking project for a Low Carbon Town Centre</w:t>
      </w:r>
      <w:r w:rsidRPr="00CB3B19">
        <w:rPr>
          <w:rFonts w:cstheme="minorHAnsi"/>
          <w:b/>
          <w:sz w:val="24"/>
          <w:szCs w:val="24"/>
        </w:rPr>
        <w:t xml:space="preserve"> </w:t>
      </w:r>
      <w:r w:rsidRPr="00CB3B19">
        <w:rPr>
          <w:rFonts w:cstheme="minorHAnsi"/>
          <w:sz w:val="24"/>
          <w:szCs w:val="24"/>
        </w:rPr>
        <w:t xml:space="preserve">- </w:t>
      </w:r>
      <w:r w:rsidRPr="00CB3B19">
        <w:rPr>
          <w:rFonts w:cstheme="minorHAnsi"/>
          <w:b/>
          <w:sz w:val="24"/>
          <w:szCs w:val="24"/>
        </w:rPr>
        <w:t>€9 million</w:t>
      </w:r>
    </w:p>
    <w:p w14:paraId="17844953"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 xml:space="preserve">Portlaoise is Ireland's first designated ‘Low Carbon Town’. This project will complement and build on the implementation of other ‘Low Carbon Town’ developments under the existing ‘Call 1’ project. </w:t>
      </w:r>
    </w:p>
    <w:p w14:paraId="48FDB092"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 xml:space="preserve">The ‘Call 1’ project is delivering cycle routes, E-Car charging points and low energy public lighting. This new project will also augment work underway on the Cultural Quarter project (funded under ‘Call 1’ of the URDF). </w:t>
      </w:r>
    </w:p>
    <w:p w14:paraId="476BAC74"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The ‘Call 2’ project includes:</w:t>
      </w:r>
    </w:p>
    <w:p w14:paraId="08C3A8B3" w14:textId="77777777" w:rsidR="00CB3B19" w:rsidRPr="00CB3B19" w:rsidRDefault="00CB3B19" w:rsidP="00AD65D7">
      <w:pPr>
        <w:pStyle w:val="ListParagraph"/>
        <w:numPr>
          <w:ilvl w:val="0"/>
          <w:numId w:val="12"/>
        </w:numPr>
        <w:autoSpaceDE w:val="0"/>
        <w:autoSpaceDN w:val="0"/>
        <w:adjustRightInd w:val="0"/>
        <w:spacing w:after="120" w:line="240" w:lineRule="auto"/>
        <w:rPr>
          <w:rFonts w:cstheme="minorHAnsi"/>
          <w:sz w:val="24"/>
          <w:szCs w:val="24"/>
        </w:rPr>
      </w:pPr>
      <w:r w:rsidRPr="00CB3B19">
        <w:rPr>
          <w:rFonts w:cstheme="minorHAnsi"/>
          <w:sz w:val="24"/>
          <w:szCs w:val="24"/>
        </w:rPr>
        <w:t>The completion of the Cultural Quarter.</w:t>
      </w:r>
    </w:p>
    <w:p w14:paraId="552B843D" w14:textId="77777777" w:rsidR="00CB3B19" w:rsidRPr="00CB3B19" w:rsidRDefault="00CB3B19" w:rsidP="00AD65D7">
      <w:pPr>
        <w:pStyle w:val="ListParagraph"/>
        <w:numPr>
          <w:ilvl w:val="0"/>
          <w:numId w:val="12"/>
        </w:numPr>
        <w:autoSpaceDE w:val="0"/>
        <w:autoSpaceDN w:val="0"/>
        <w:adjustRightInd w:val="0"/>
        <w:spacing w:after="120" w:line="240" w:lineRule="auto"/>
        <w:rPr>
          <w:rFonts w:cstheme="minorHAnsi"/>
          <w:sz w:val="24"/>
          <w:szCs w:val="24"/>
        </w:rPr>
      </w:pPr>
      <w:r w:rsidRPr="00CB3B19">
        <w:rPr>
          <w:rFonts w:cstheme="minorHAnsi"/>
          <w:sz w:val="24"/>
          <w:szCs w:val="24"/>
        </w:rPr>
        <w:t>Public Realm Works - Market Square and Main Street.</w:t>
      </w:r>
    </w:p>
    <w:p w14:paraId="017CEE42" w14:textId="77777777" w:rsidR="00CB3B19" w:rsidRPr="00CB3B19" w:rsidRDefault="00CB3B19" w:rsidP="00AD65D7">
      <w:pPr>
        <w:pStyle w:val="ListParagraph"/>
        <w:numPr>
          <w:ilvl w:val="0"/>
          <w:numId w:val="12"/>
        </w:numPr>
        <w:autoSpaceDE w:val="0"/>
        <w:autoSpaceDN w:val="0"/>
        <w:adjustRightInd w:val="0"/>
        <w:spacing w:after="120" w:line="240" w:lineRule="auto"/>
        <w:rPr>
          <w:rFonts w:cstheme="minorHAnsi"/>
          <w:sz w:val="24"/>
          <w:szCs w:val="24"/>
        </w:rPr>
      </w:pPr>
      <w:r w:rsidRPr="00CB3B19">
        <w:rPr>
          <w:rFonts w:cstheme="minorHAnsi"/>
          <w:sz w:val="24"/>
          <w:szCs w:val="24"/>
        </w:rPr>
        <w:t>Pedestrianisation on Lower Main Street and upgrade of the Public Realm along Main Street from Market Square.</w:t>
      </w:r>
    </w:p>
    <w:p w14:paraId="30CD0224" w14:textId="77777777" w:rsidR="00CB3B19" w:rsidRPr="00CB3B19" w:rsidRDefault="00CB3B19" w:rsidP="00AD65D7">
      <w:pPr>
        <w:pStyle w:val="ListParagraph"/>
        <w:numPr>
          <w:ilvl w:val="0"/>
          <w:numId w:val="12"/>
        </w:numPr>
        <w:autoSpaceDE w:val="0"/>
        <w:autoSpaceDN w:val="0"/>
        <w:adjustRightInd w:val="0"/>
        <w:spacing w:after="120" w:line="240" w:lineRule="auto"/>
        <w:rPr>
          <w:rFonts w:cstheme="minorHAnsi"/>
          <w:sz w:val="24"/>
          <w:szCs w:val="24"/>
        </w:rPr>
      </w:pPr>
      <w:r w:rsidRPr="00CB3B19">
        <w:rPr>
          <w:rFonts w:cstheme="minorHAnsi"/>
          <w:sz w:val="24"/>
          <w:szCs w:val="24"/>
        </w:rPr>
        <w:t>Enhancing the streetscape on James Fintan Lalor Avenue to prioritise pedestrian access, cycling and public transport.</w:t>
      </w:r>
    </w:p>
    <w:p w14:paraId="43D7E058" w14:textId="77777777" w:rsidR="00CB3B19" w:rsidRPr="00CB3B19" w:rsidRDefault="00CB3B19" w:rsidP="00AD65D7">
      <w:pPr>
        <w:pStyle w:val="ListParagraph"/>
        <w:numPr>
          <w:ilvl w:val="0"/>
          <w:numId w:val="12"/>
        </w:numPr>
        <w:autoSpaceDE w:val="0"/>
        <w:autoSpaceDN w:val="0"/>
        <w:adjustRightInd w:val="0"/>
        <w:spacing w:after="120" w:line="240" w:lineRule="auto"/>
        <w:rPr>
          <w:rFonts w:cstheme="minorHAnsi"/>
          <w:sz w:val="24"/>
          <w:szCs w:val="24"/>
        </w:rPr>
      </w:pPr>
      <w:r w:rsidRPr="00CB3B19">
        <w:rPr>
          <w:rFonts w:cstheme="minorHAnsi"/>
          <w:sz w:val="24"/>
          <w:szCs w:val="24"/>
        </w:rPr>
        <w:t>Creation of urban development sites along James Fintan Lalor Avenue that are consistent with the principles of compact urban growth.</w:t>
      </w:r>
    </w:p>
    <w:p w14:paraId="4BC656F7" w14:textId="77777777" w:rsidR="00CB3B19" w:rsidRPr="00CB3B19" w:rsidRDefault="00CB3B19" w:rsidP="00AD65D7">
      <w:pPr>
        <w:autoSpaceDE w:val="0"/>
        <w:autoSpaceDN w:val="0"/>
        <w:adjustRightInd w:val="0"/>
        <w:spacing w:after="120" w:line="240" w:lineRule="auto"/>
        <w:rPr>
          <w:rFonts w:cstheme="minorHAnsi"/>
          <w:sz w:val="24"/>
          <w:szCs w:val="24"/>
        </w:rPr>
      </w:pPr>
    </w:p>
    <w:p w14:paraId="13030C5D"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The </w:t>
      </w:r>
      <w:r w:rsidRPr="00CB3B19">
        <w:rPr>
          <w:rFonts w:asciiTheme="minorHAnsi" w:hAnsiTheme="minorHAnsi" w:cstheme="minorHAnsi"/>
          <w:b/>
        </w:rPr>
        <w:t>€9 million</w:t>
      </w:r>
      <w:r w:rsidRPr="00CB3B19">
        <w:rPr>
          <w:rFonts w:asciiTheme="minorHAnsi" w:hAnsiTheme="minorHAnsi" w:cstheme="minorHAnsi"/>
        </w:rPr>
        <w:t xml:space="preserve"> in approved funding is in addition to </w:t>
      </w:r>
      <w:r w:rsidRPr="00CB3B19">
        <w:rPr>
          <w:rFonts w:asciiTheme="minorHAnsi" w:hAnsiTheme="minorHAnsi" w:cstheme="minorHAnsi"/>
          <w:b/>
        </w:rPr>
        <w:t xml:space="preserve">€9.06 million </w:t>
      </w:r>
      <w:r w:rsidRPr="00CB3B19">
        <w:rPr>
          <w:rFonts w:asciiTheme="minorHAnsi" w:hAnsiTheme="minorHAnsi" w:cstheme="minorHAnsi"/>
        </w:rPr>
        <w:t xml:space="preserve">in approved URDF funding for two projects ‘Portlaoise – A Cultural Quarter’ and ‘Portlaoise – A Low Carbon Town’ (‘Call 1’ projects). </w:t>
      </w:r>
    </w:p>
    <w:p w14:paraId="76FDFBF6"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Total URDF funding approved to date: </w:t>
      </w:r>
      <w:r w:rsidRPr="00CB3B19">
        <w:rPr>
          <w:rFonts w:asciiTheme="minorHAnsi" w:hAnsiTheme="minorHAnsi" w:cstheme="minorHAnsi"/>
          <w:b/>
        </w:rPr>
        <w:t>€18.06 million</w:t>
      </w:r>
      <w:r w:rsidRPr="00CB3B19">
        <w:rPr>
          <w:rFonts w:asciiTheme="minorHAnsi" w:hAnsiTheme="minorHAnsi" w:cstheme="minorHAnsi"/>
        </w:rPr>
        <w:t xml:space="preserve">  </w:t>
      </w:r>
    </w:p>
    <w:p w14:paraId="08B804B5" w14:textId="1F173A43" w:rsidR="00CB3B19" w:rsidRDefault="00CB3B19" w:rsidP="00AD65D7">
      <w:pPr>
        <w:autoSpaceDE w:val="0"/>
        <w:autoSpaceDN w:val="0"/>
        <w:adjustRightInd w:val="0"/>
        <w:spacing w:after="120" w:line="240" w:lineRule="auto"/>
        <w:rPr>
          <w:rFonts w:cstheme="minorHAnsi"/>
          <w:sz w:val="24"/>
          <w:szCs w:val="24"/>
        </w:rPr>
      </w:pPr>
    </w:p>
    <w:p w14:paraId="5922CDA4" w14:textId="289B15C8" w:rsidR="00AD65D7" w:rsidRDefault="00AD65D7" w:rsidP="00AD65D7">
      <w:pPr>
        <w:autoSpaceDE w:val="0"/>
        <w:autoSpaceDN w:val="0"/>
        <w:adjustRightInd w:val="0"/>
        <w:spacing w:after="120" w:line="240" w:lineRule="auto"/>
        <w:rPr>
          <w:rFonts w:cstheme="minorHAnsi"/>
          <w:sz w:val="24"/>
          <w:szCs w:val="24"/>
        </w:rPr>
      </w:pPr>
    </w:p>
    <w:p w14:paraId="609F5B97" w14:textId="77777777" w:rsidR="00AD65D7" w:rsidRPr="00CB3B19" w:rsidRDefault="00AD65D7" w:rsidP="00AD65D7">
      <w:pPr>
        <w:autoSpaceDE w:val="0"/>
        <w:autoSpaceDN w:val="0"/>
        <w:adjustRightInd w:val="0"/>
        <w:spacing w:after="120" w:line="240" w:lineRule="auto"/>
        <w:rPr>
          <w:rFonts w:cstheme="minorHAnsi"/>
          <w:sz w:val="24"/>
          <w:szCs w:val="24"/>
        </w:rPr>
      </w:pPr>
    </w:p>
    <w:p w14:paraId="16993C71" w14:textId="77777777" w:rsidR="00CB3B19" w:rsidRPr="00CB3B19" w:rsidRDefault="00CB3B19" w:rsidP="00AD65D7">
      <w:pPr>
        <w:autoSpaceDE w:val="0"/>
        <w:autoSpaceDN w:val="0"/>
        <w:adjustRightInd w:val="0"/>
        <w:spacing w:after="120" w:line="240" w:lineRule="auto"/>
        <w:rPr>
          <w:rFonts w:cstheme="minorHAnsi"/>
          <w:sz w:val="24"/>
          <w:szCs w:val="24"/>
        </w:rPr>
      </w:pPr>
    </w:p>
    <w:p w14:paraId="0FB086BB" w14:textId="77777777" w:rsidR="00CB3B19" w:rsidRPr="00AD65D7" w:rsidRDefault="00CB3B19" w:rsidP="00AD65D7">
      <w:pPr>
        <w:spacing w:after="120" w:line="240" w:lineRule="auto"/>
        <w:contextualSpacing/>
        <w:rPr>
          <w:rFonts w:cstheme="minorHAnsi"/>
          <w:b/>
          <w:sz w:val="32"/>
          <w:szCs w:val="32"/>
          <w:u w:val="single"/>
        </w:rPr>
      </w:pPr>
      <w:r w:rsidRPr="00AD65D7">
        <w:rPr>
          <w:rFonts w:cstheme="minorHAnsi"/>
          <w:b/>
          <w:sz w:val="32"/>
          <w:szCs w:val="32"/>
          <w:u w:val="single"/>
        </w:rPr>
        <w:t>Longford County Council project</w:t>
      </w:r>
    </w:p>
    <w:p w14:paraId="022D78F2" w14:textId="77777777" w:rsidR="00CB3B19" w:rsidRPr="00CB3B19" w:rsidRDefault="00CB3B19" w:rsidP="00AD65D7">
      <w:pPr>
        <w:spacing w:after="120" w:line="240" w:lineRule="auto"/>
        <w:contextualSpacing/>
        <w:rPr>
          <w:rFonts w:cstheme="minorHAnsi"/>
          <w:b/>
          <w:sz w:val="24"/>
          <w:szCs w:val="24"/>
          <w:u w:val="single"/>
        </w:rPr>
      </w:pPr>
    </w:p>
    <w:p w14:paraId="25859A8E" w14:textId="77777777" w:rsidR="00CB3B19" w:rsidRPr="00CB3B19" w:rsidRDefault="00CB3B19" w:rsidP="00AD65D7">
      <w:pPr>
        <w:spacing w:after="120" w:line="240" w:lineRule="auto"/>
        <w:rPr>
          <w:rFonts w:cstheme="minorHAnsi"/>
          <w:sz w:val="24"/>
          <w:szCs w:val="24"/>
        </w:rPr>
      </w:pPr>
      <w:r w:rsidRPr="00CB3B19">
        <w:rPr>
          <w:rFonts w:eastAsiaTheme="majorEastAsia" w:cstheme="minorHAnsi"/>
          <w:b/>
          <w:bCs/>
          <w:sz w:val="24"/>
          <w:szCs w:val="24"/>
        </w:rPr>
        <w:t>Camlin Quarter Regeneration</w:t>
      </w:r>
      <w:r w:rsidRPr="00CB3B19">
        <w:rPr>
          <w:rFonts w:eastAsiaTheme="majorEastAsia" w:cstheme="minorHAnsi"/>
          <w:bCs/>
          <w:sz w:val="24"/>
          <w:szCs w:val="24"/>
        </w:rPr>
        <w:t xml:space="preserve"> </w:t>
      </w:r>
      <w:r w:rsidRPr="00CB3B19">
        <w:rPr>
          <w:rFonts w:cstheme="minorHAnsi"/>
          <w:sz w:val="24"/>
          <w:szCs w:val="24"/>
        </w:rPr>
        <w:t xml:space="preserve">- </w:t>
      </w:r>
      <w:r w:rsidRPr="00CB3B19">
        <w:rPr>
          <w:rFonts w:cstheme="minorHAnsi"/>
          <w:b/>
          <w:sz w:val="24"/>
          <w:szCs w:val="24"/>
        </w:rPr>
        <w:t>€10.44 million</w:t>
      </w:r>
    </w:p>
    <w:p w14:paraId="11870DBC"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This project involves the development of connections between critical functions of the town core to promote sustainable mobility, social equity and environmental integrity. This project aims to address long standing legacy issues in order to create an attractive environment for living, commerce and investment.</w:t>
      </w:r>
    </w:p>
    <w:p w14:paraId="0526AF1B"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 xml:space="preserve">Utilising the Camlin River as a spine, the project will increase access to the positive social, economic and environmental influence and reach of the Albert Reynolds Peace Park and its facilities. </w:t>
      </w:r>
    </w:p>
    <w:p w14:paraId="38184F10" w14:textId="77777777" w:rsidR="00CB3B19" w:rsidRPr="00CB3B19" w:rsidRDefault="00CB3B19" w:rsidP="00AD65D7">
      <w:pPr>
        <w:autoSpaceDE w:val="0"/>
        <w:autoSpaceDN w:val="0"/>
        <w:adjustRightInd w:val="0"/>
        <w:spacing w:after="120" w:line="240" w:lineRule="auto"/>
        <w:rPr>
          <w:rFonts w:cstheme="minorHAnsi"/>
          <w:sz w:val="24"/>
          <w:szCs w:val="24"/>
        </w:rPr>
      </w:pPr>
      <w:r w:rsidRPr="00CB3B19">
        <w:rPr>
          <w:rFonts w:cstheme="minorHAnsi"/>
          <w:sz w:val="24"/>
          <w:szCs w:val="24"/>
        </w:rPr>
        <w:t>The project’s main focus points are:</w:t>
      </w:r>
    </w:p>
    <w:p w14:paraId="179DF1C1" w14:textId="77777777" w:rsidR="00CB3B19" w:rsidRPr="00CB3B19" w:rsidRDefault="00CB3B19" w:rsidP="00AD65D7">
      <w:pPr>
        <w:pStyle w:val="ListParagraph"/>
        <w:numPr>
          <w:ilvl w:val="0"/>
          <w:numId w:val="13"/>
        </w:numPr>
        <w:autoSpaceDE w:val="0"/>
        <w:autoSpaceDN w:val="0"/>
        <w:adjustRightInd w:val="0"/>
        <w:spacing w:after="120" w:line="240" w:lineRule="auto"/>
        <w:rPr>
          <w:rFonts w:cstheme="minorHAnsi"/>
          <w:sz w:val="24"/>
          <w:szCs w:val="24"/>
        </w:rPr>
      </w:pPr>
      <w:r w:rsidRPr="00CB3B19">
        <w:rPr>
          <w:rFonts w:cstheme="minorHAnsi"/>
          <w:sz w:val="24"/>
          <w:szCs w:val="24"/>
        </w:rPr>
        <w:t>Barracks/Church Street with focus on placemaking and climate action initiatives.</w:t>
      </w:r>
    </w:p>
    <w:p w14:paraId="215043E5" w14:textId="77777777" w:rsidR="00CB3B19" w:rsidRPr="00CB3B19" w:rsidRDefault="00CB3B19" w:rsidP="00AD65D7">
      <w:pPr>
        <w:pStyle w:val="ListParagraph"/>
        <w:numPr>
          <w:ilvl w:val="0"/>
          <w:numId w:val="13"/>
        </w:numPr>
        <w:autoSpaceDE w:val="0"/>
        <w:autoSpaceDN w:val="0"/>
        <w:adjustRightInd w:val="0"/>
        <w:spacing w:after="120" w:line="240" w:lineRule="auto"/>
        <w:rPr>
          <w:rFonts w:cstheme="minorHAnsi"/>
          <w:sz w:val="24"/>
          <w:szCs w:val="24"/>
        </w:rPr>
      </w:pPr>
      <w:r w:rsidRPr="00CB3B19">
        <w:rPr>
          <w:rFonts w:cstheme="minorHAnsi"/>
          <w:sz w:val="24"/>
          <w:szCs w:val="24"/>
        </w:rPr>
        <w:t>Little Water Street, Bridge Street – sustainable mobility and placemaking.</w:t>
      </w:r>
    </w:p>
    <w:p w14:paraId="1F49664F" w14:textId="77777777" w:rsidR="00CB3B19" w:rsidRPr="00CB3B19" w:rsidRDefault="00CB3B19" w:rsidP="00AD65D7">
      <w:pPr>
        <w:pStyle w:val="ListParagraph"/>
        <w:numPr>
          <w:ilvl w:val="0"/>
          <w:numId w:val="13"/>
        </w:numPr>
        <w:autoSpaceDE w:val="0"/>
        <w:autoSpaceDN w:val="0"/>
        <w:adjustRightInd w:val="0"/>
        <w:spacing w:after="120" w:line="240" w:lineRule="auto"/>
        <w:rPr>
          <w:rFonts w:cstheme="minorHAnsi"/>
          <w:sz w:val="24"/>
          <w:szCs w:val="24"/>
        </w:rPr>
      </w:pPr>
      <w:r w:rsidRPr="00CB3B19">
        <w:rPr>
          <w:rFonts w:cstheme="minorHAnsi"/>
          <w:sz w:val="24"/>
          <w:szCs w:val="24"/>
        </w:rPr>
        <w:t>Great Water Street – compact urban development and amenity connections.</w:t>
      </w:r>
    </w:p>
    <w:p w14:paraId="5DE6AE6D" w14:textId="77777777" w:rsidR="00CB3B19" w:rsidRPr="00CB3B19" w:rsidRDefault="00CB3B19" w:rsidP="00AD65D7">
      <w:pPr>
        <w:pStyle w:val="ListParagraph"/>
        <w:numPr>
          <w:ilvl w:val="0"/>
          <w:numId w:val="13"/>
        </w:numPr>
        <w:autoSpaceDE w:val="0"/>
        <w:autoSpaceDN w:val="0"/>
        <w:adjustRightInd w:val="0"/>
        <w:spacing w:after="120" w:line="240" w:lineRule="auto"/>
        <w:rPr>
          <w:rFonts w:cstheme="minorHAnsi"/>
          <w:sz w:val="24"/>
          <w:szCs w:val="24"/>
        </w:rPr>
      </w:pPr>
      <w:r w:rsidRPr="00CB3B19">
        <w:rPr>
          <w:rFonts w:cstheme="minorHAnsi"/>
          <w:sz w:val="24"/>
          <w:szCs w:val="24"/>
        </w:rPr>
        <w:t>The Mall/Abbeycartron – dedicated walking and cycling connection link.</w:t>
      </w:r>
    </w:p>
    <w:p w14:paraId="75BE819B" w14:textId="77777777" w:rsidR="00CB3B19" w:rsidRPr="00CB3B19" w:rsidRDefault="00CB3B19" w:rsidP="00AD65D7">
      <w:pPr>
        <w:pStyle w:val="ListParagraph"/>
        <w:numPr>
          <w:ilvl w:val="0"/>
          <w:numId w:val="13"/>
        </w:numPr>
        <w:autoSpaceDE w:val="0"/>
        <w:autoSpaceDN w:val="0"/>
        <w:adjustRightInd w:val="0"/>
        <w:spacing w:after="120" w:line="240" w:lineRule="auto"/>
        <w:rPr>
          <w:rFonts w:cstheme="minorHAnsi"/>
          <w:sz w:val="24"/>
          <w:szCs w:val="24"/>
        </w:rPr>
      </w:pPr>
      <w:r w:rsidRPr="00CB3B19">
        <w:rPr>
          <w:rFonts w:cstheme="minorHAnsi"/>
          <w:sz w:val="24"/>
          <w:szCs w:val="24"/>
        </w:rPr>
        <w:t>The ‘Providers Building’ – redevelopment to facilitate a mix of uses to promote education, research and development.</w:t>
      </w:r>
    </w:p>
    <w:p w14:paraId="287F1ABC" w14:textId="77777777" w:rsidR="00CB3B19" w:rsidRPr="00CB3B19" w:rsidRDefault="00CB3B19" w:rsidP="00AD65D7">
      <w:pPr>
        <w:pStyle w:val="ListParagraph"/>
        <w:autoSpaceDE w:val="0"/>
        <w:autoSpaceDN w:val="0"/>
        <w:adjustRightInd w:val="0"/>
        <w:spacing w:after="120" w:line="240" w:lineRule="auto"/>
        <w:rPr>
          <w:rFonts w:cstheme="minorHAnsi"/>
          <w:sz w:val="24"/>
          <w:szCs w:val="24"/>
        </w:rPr>
      </w:pPr>
    </w:p>
    <w:p w14:paraId="2F3168DA"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The </w:t>
      </w:r>
      <w:r w:rsidRPr="00CB3B19">
        <w:rPr>
          <w:rFonts w:asciiTheme="minorHAnsi" w:hAnsiTheme="minorHAnsi" w:cstheme="minorHAnsi"/>
          <w:b/>
        </w:rPr>
        <w:t>€10.44 million</w:t>
      </w:r>
      <w:r w:rsidRPr="00CB3B19">
        <w:rPr>
          <w:rFonts w:asciiTheme="minorHAnsi" w:hAnsiTheme="minorHAnsi" w:cstheme="minorHAnsi"/>
        </w:rPr>
        <w:t xml:space="preserve"> in approved funding is in addition to </w:t>
      </w:r>
      <w:r w:rsidRPr="00CB3B19">
        <w:rPr>
          <w:rFonts w:asciiTheme="minorHAnsi" w:hAnsiTheme="minorHAnsi" w:cstheme="minorHAnsi"/>
          <w:b/>
        </w:rPr>
        <w:t xml:space="preserve">€2.99 million </w:t>
      </w:r>
      <w:r w:rsidRPr="00CB3B19">
        <w:rPr>
          <w:rFonts w:asciiTheme="minorHAnsi" w:hAnsiTheme="minorHAnsi" w:cstheme="minorHAnsi"/>
        </w:rPr>
        <w:t xml:space="preserve">in approved URDF funding for the ‘Longford Connected (Public Realm Market Square)’ project, funded under ‘Call 1’. </w:t>
      </w:r>
    </w:p>
    <w:p w14:paraId="159042C6"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Total URDF funding approved to date: </w:t>
      </w:r>
      <w:r w:rsidRPr="00CB3B19">
        <w:rPr>
          <w:rFonts w:asciiTheme="minorHAnsi" w:hAnsiTheme="minorHAnsi" w:cstheme="minorHAnsi"/>
          <w:b/>
        </w:rPr>
        <w:t>€13.43 million</w:t>
      </w:r>
      <w:r w:rsidRPr="00CB3B19">
        <w:rPr>
          <w:rFonts w:asciiTheme="minorHAnsi" w:hAnsiTheme="minorHAnsi" w:cstheme="minorHAnsi"/>
        </w:rPr>
        <w:t xml:space="preserve">  </w:t>
      </w:r>
    </w:p>
    <w:p w14:paraId="5A5E55A8" w14:textId="77777777" w:rsidR="00CB3B19" w:rsidRPr="00CB3B19" w:rsidRDefault="00CB3B19" w:rsidP="00AD65D7">
      <w:pPr>
        <w:spacing w:after="120" w:line="240" w:lineRule="auto"/>
        <w:rPr>
          <w:rFonts w:cstheme="minorHAnsi"/>
          <w:b/>
          <w:sz w:val="24"/>
          <w:szCs w:val="24"/>
        </w:rPr>
      </w:pPr>
    </w:p>
    <w:p w14:paraId="700902EB" w14:textId="77777777" w:rsidR="00CB3B19" w:rsidRPr="00CB3B19" w:rsidRDefault="00CB3B19" w:rsidP="00AD65D7">
      <w:pPr>
        <w:spacing w:after="120" w:line="240" w:lineRule="auto"/>
        <w:rPr>
          <w:rFonts w:cstheme="minorHAnsi"/>
          <w:b/>
          <w:sz w:val="24"/>
          <w:szCs w:val="24"/>
        </w:rPr>
      </w:pPr>
    </w:p>
    <w:p w14:paraId="24C1D900" w14:textId="77777777" w:rsidR="00CB3B19" w:rsidRPr="00AD65D7" w:rsidRDefault="00CB3B19" w:rsidP="00AD65D7">
      <w:pPr>
        <w:spacing w:after="120" w:line="240" w:lineRule="auto"/>
        <w:rPr>
          <w:rFonts w:cstheme="minorHAnsi"/>
          <w:b/>
          <w:sz w:val="32"/>
          <w:szCs w:val="32"/>
          <w:u w:val="single"/>
        </w:rPr>
      </w:pPr>
      <w:r w:rsidRPr="00AD65D7">
        <w:rPr>
          <w:rFonts w:cstheme="minorHAnsi"/>
          <w:b/>
          <w:sz w:val="32"/>
          <w:szCs w:val="32"/>
          <w:u w:val="single"/>
        </w:rPr>
        <w:t>Offaly County Council project</w:t>
      </w:r>
    </w:p>
    <w:p w14:paraId="3BAE9092" w14:textId="77777777" w:rsidR="00CB3B19" w:rsidRPr="00CB3B19" w:rsidRDefault="00CB3B19" w:rsidP="00AD65D7">
      <w:pPr>
        <w:spacing w:after="120" w:line="240" w:lineRule="auto"/>
        <w:rPr>
          <w:rFonts w:cstheme="minorHAnsi"/>
          <w:b/>
          <w:sz w:val="24"/>
          <w:szCs w:val="24"/>
        </w:rPr>
      </w:pPr>
      <w:r w:rsidRPr="00CB3B19">
        <w:rPr>
          <w:rFonts w:eastAsiaTheme="majorEastAsia" w:cstheme="minorHAnsi"/>
          <w:b/>
          <w:bCs/>
          <w:sz w:val="24"/>
          <w:szCs w:val="24"/>
          <w:lang w:eastAsia="en-IE"/>
        </w:rPr>
        <w:t>Tullamore Urban Regeneration Development 2020 - €2.25 million</w:t>
      </w:r>
    </w:p>
    <w:p w14:paraId="32ECF407" w14:textId="77777777" w:rsidR="00CB3B19" w:rsidRPr="00CB3B19" w:rsidRDefault="00CB3B19" w:rsidP="00AD65D7">
      <w:p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 xml:space="preserve">This project aims to facilitate compact and sustainable development in Tullamore town centre and supplements the Public Realm works carried out under the existing ‘Call 1’ project. This project comprises: </w:t>
      </w:r>
    </w:p>
    <w:p w14:paraId="475A72DB"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O'Connor Square to Church Street Link - urban garden and ‘remote working hub’.</w:t>
      </w:r>
    </w:p>
    <w:p w14:paraId="73F50BE1"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 xml:space="preserve">High Street to Tanyard - New Street Link to improve access from High Street. </w:t>
      </w:r>
    </w:p>
    <w:p w14:paraId="1AD5AC27"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lastRenderedPageBreak/>
        <w:t>Meath Lane Link and Civic Space – creation of a civic space to complement Community Arts Centre, currently under construction.</w:t>
      </w:r>
    </w:p>
    <w:p w14:paraId="123A1FEC"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 xml:space="preserve">Tullamore Regeneration Framework – framework for delivery of future integrated urban developments for Tullamore by both the public and private sectors. </w:t>
      </w:r>
    </w:p>
    <w:p w14:paraId="5AE76CB6"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Tullamore Harbour Development Options Viability Appraisal Masterplan.</w:t>
      </w:r>
    </w:p>
    <w:p w14:paraId="7B4262FF" w14:textId="77777777" w:rsidR="00CB3B19" w:rsidRPr="00CB3B19" w:rsidRDefault="00CB3B19" w:rsidP="00AD65D7">
      <w:pPr>
        <w:numPr>
          <w:ilvl w:val="0"/>
          <w:numId w:val="14"/>
        </w:numPr>
        <w:shd w:val="clear" w:color="auto" w:fill="FFFFFF"/>
        <w:spacing w:after="120" w:line="240" w:lineRule="auto"/>
        <w:contextualSpacing/>
        <w:jc w:val="both"/>
        <w:rPr>
          <w:rFonts w:eastAsia="Times New Roman" w:cstheme="minorHAnsi"/>
          <w:iCs/>
          <w:sz w:val="24"/>
          <w:szCs w:val="24"/>
          <w:lang w:eastAsia="en-IE"/>
        </w:rPr>
      </w:pPr>
      <w:r w:rsidRPr="00CB3B19">
        <w:rPr>
          <w:rFonts w:eastAsia="Times New Roman" w:cstheme="minorHAnsi"/>
          <w:iCs/>
          <w:sz w:val="24"/>
          <w:szCs w:val="24"/>
          <w:lang w:eastAsia="en-IE"/>
        </w:rPr>
        <w:t>Acres' Folly Enhancements – repair and restoration works.</w:t>
      </w:r>
    </w:p>
    <w:p w14:paraId="3CDCCB85" w14:textId="77777777" w:rsidR="00CB3B19" w:rsidRPr="00CB3B19" w:rsidRDefault="00CB3B19" w:rsidP="00AD65D7">
      <w:pPr>
        <w:spacing w:after="120" w:line="240" w:lineRule="auto"/>
        <w:contextualSpacing/>
        <w:rPr>
          <w:rFonts w:cstheme="minorHAnsi"/>
          <w:iCs/>
          <w:sz w:val="24"/>
          <w:szCs w:val="24"/>
        </w:rPr>
      </w:pPr>
      <w:r w:rsidRPr="00CB3B19">
        <w:rPr>
          <w:rFonts w:cstheme="minorHAnsi"/>
          <w:iCs/>
          <w:sz w:val="24"/>
          <w:szCs w:val="24"/>
        </w:rPr>
        <w:t>These complementary projects form an integrated package. Together they build on the strategic vision for Tullamore town centre.</w:t>
      </w:r>
    </w:p>
    <w:p w14:paraId="7D7882F5" w14:textId="77777777" w:rsidR="00CB3B19" w:rsidRPr="00CB3B19" w:rsidRDefault="00CB3B19" w:rsidP="00AD65D7">
      <w:pPr>
        <w:spacing w:after="120" w:line="240" w:lineRule="auto"/>
        <w:contextualSpacing/>
        <w:rPr>
          <w:rFonts w:eastAsiaTheme="majorEastAsia" w:cstheme="minorHAnsi"/>
          <w:b/>
          <w:bCs/>
          <w:sz w:val="24"/>
          <w:szCs w:val="24"/>
        </w:rPr>
      </w:pPr>
    </w:p>
    <w:p w14:paraId="1344E273"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The </w:t>
      </w:r>
      <w:r w:rsidRPr="00CB3B19">
        <w:rPr>
          <w:rFonts w:asciiTheme="minorHAnsi" w:hAnsiTheme="minorHAnsi" w:cstheme="minorHAnsi"/>
          <w:b/>
        </w:rPr>
        <w:t xml:space="preserve">€2.25 million </w:t>
      </w:r>
      <w:r w:rsidRPr="00CB3B19">
        <w:rPr>
          <w:rFonts w:asciiTheme="minorHAnsi" w:hAnsiTheme="minorHAnsi" w:cstheme="minorHAnsi"/>
        </w:rPr>
        <w:t xml:space="preserve">in approved funding is in addition to </w:t>
      </w:r>
      <w:r w:rsidRPr="00CB3B19">
        <w:rPr>
          <w:rFonts w:asciiTheme="minorHAnsi" w:hAnsiTheme="minorHAnsi" w:cstheme="minorHAnsi"/>
          <w:b/>
        </w:rPr>
        <w:t xml:space="preserve">€3 million </w:t>
      </w:r>
      <w:r w:rsidRPr="00CB3B19">
        <w:rPr>
          <w:rFonts w:asciiTheme="minorHAnsi" w:hAnsiTheme="minorHAnsi" w:cstheme="minorHAnsi"/>
        </w:rPr>
        <w:t xml:space="preserve">in approved URDF funding for the ‘Tullamore Urban Area’ project, funded under ‘Call 1’. </w:t>
      </w:r>
    </w:p>
    <w:p w14:paraId="54B0098D"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Total URDF funding approved to date: </w:t>
      </w:r>
      <w:r w:rsidRPr="00CB3B19">
        <w:rPr>
          <w:rFonts w:asciiTheme="minorHAnsi" w:hAnsiTheme="minorHAnsi" w:cstheme="minorHAnsi"/>
          <w:b/>
        </w:rPr>
        <w:t>€5.25 million</w:t>
      </w:r>
      <w:r w:rsidRPr="00CB3B19">
        <w:rPr>
          <w:rFonts w:asciiTheme="minorHAnsi" w:hAnsiTheme="minorHAnsi" w:cstheme="minorHAnsi"/>
        </w:rPr>
        <w:t xml:space="preserve">  </w:t>
      </w:r>
    </w:p>
    <w:p w14:paraId="006B53C6"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p>
    <w:p w14:paraId="30797579"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p>
    <w:p w14:paraId="12E86CBF" w14:textId="77777777" w:rsidR="00CB3B19" w:rsidRPr="00AD65D7" w:rsidRDefault="00CB3B19" w:rsidP="00AD65D7">
      <w:pPr>
        <w:spacing w:after="120" w:line="240" w:lineRule="auto"/>
        <w:rPr>
          <w:rFonts w:cstheme="minorHAnsi"/>
          <w:b/>
          <w:sz w:val="32"/>
          <w:szCs w:val="32"/>
          <w:u w:val="single"/>
        </w:rPr>
      </w:pPr>
      <w:r w:rsidRPr="00AD65D7">
        <w:rPr>
          <w:rFonts w:cstheme="minorHAnsi"/>
          <w:b/>
          <w:sz w:val="32"/>
          <w:szCs w:val="32"/>
          <w:u w:val="single"/>
        </w:rPr>
        <w:t>Westmeath County Council project</w:t>
      </w:r>
    </w:p>
    <w:p w14:paraId="79A089FD" w14:textId="77777777" w:rsidR="00CB3B19" w:rsidRPr="00CB3B19" w:rsidRDefault="00CB3B19" w:rsidP="00AD65D7">
      <w:pPr>
        <w:spacing w:after="120" w:line="240" w:lineRule="auto"/>
        <w:rPr>
          <w:rFonts w:cstheme="minorHAnsi"/>
          <w:b/>
          <w:sz w:val="24"/>
          <w:szCs w:val="24"/>
        </w:rPr>
      </w:pPr>
      <w:r w:rsidRPr="00CB3B19">
        <w:rPr>
          <w:rFonts w:eastAsiaTheme="majorEastAsia" w:cstheme="minorHAnsi"/>
          <w:b/>
          <w:bCs/>
          <w:sz w:val="24"/>
          <w:szCs w:val="24"/>
        </w:rPr>
        <w:t>Athlone Town Centre Regeneration and Enhancement</w:t>
      </w:r>
      <w:r w:rsidRPr="00CB3B19">
        <w:rPr>
          <w:rFonts w:eastAsiaTheme="majorEastAsia" w:cstheme="minorHAnsi"/>
          <w:bCs/>
          <w:sz w:val="24"/>
          <w:szCs w:val="24"/>
        </w:rPr>
        <w:t xml:space="preserve"> </w:t>
      </w:r>
      <w:r w:rsidRPr="00CB3B19">
        <w:rPr>
          <w:rFonts w:cstheme="minorHAnsi"/>
          <w:sz w:val="24"/>
          <w:szCs w:val="24"/>
        </w:rPr>
        <w:t xml:space="preserve">- </w:t>
      </w:r>
      <w:r w:rsidRPr="00CB3B19">
        <w:rPr>
          <w:rFonts w:cstheme="minorHAnsi"/>
          <w:b/>
          <w:sz w:val="24"/>
          <w:szCs w:val="24"/>
        </w:rPr>
        <w:t>€4.13 million</w:t>
      </w:r>
    </w:p>
    <w:p w14:paraId="1EDAAE5E" w14:textId="77777777" w:rsidR="00CB3B19" w:rsidRPr="00CB3B19" w:rsidRDefault="00CB3B19" w:rsidP="00AD65D7">
      <w:pPr>
        <w:spacing w:after="120" w:line="240" w:lineRule="auto"/>
        <w:rPr>
          <w:rFonts w:cstheme="minorHAnsi"/>
          <w:b/>
          <w:sz w:val="24"/>
          <w:szCs w:val="24"/>
        </w:rPr>
      </w:pPr>
      <w:r w:rsidRPr="00CB3B19">
        <w:rPr>
          <w:rFonts w:cstheme="minorHAnsi"/>
          <w:iCs/>
          <w:sz w:val="24"/>
          <w:szCs w:val="24"/>
        </w:rPr>
        <w:t>This project involves public realm and streetscape enhancement works to unlock the potential of a derelict prominent town centre site. This project is the follow-on capital element to the planning and design project supported by the URDF under ‘Call 1’.</w:t>
      </w:r>
    </w:p>
    <w:p w14:paraId="465FFE93" w14:textId="77777777" w:rsidR="00CB3B19" w:rsidRPr="00CB3B19" w:rsidRDefault="00CB3B19" w:rsidP="00AD65D7">
      <w:pPr>
        <w:pStyle w:val="NormalWeb"/>
        <w:shd w:val="clear" w:color="auto" w:fill="FFFFFF"/>
        <w:spacing w:after="120" w:afterAutospacing="0"/>
        <w:contextualSpacing/>
        <w:jc w:val="both"/>
        <w:rPr>
          <w:rFonts w:asciiTheme="minorHAnsi" w:hAnsiTheme="minorHAnsi" w:cstheme="minorHAnsi"/>
          <w:iCs/>
        </w:rPr>
      </w:pPr>
      <w:r w:rsidRPr="00CB3B19">
        <w:rPr>
          <w:rFonts w:asciiTheme="minorHAnsi" w:hAnsiTheme="minorHAnsi" w:cstheme="minorHAnsi"/>
          <w:iCs/>
        </w:rPr>
        <w:t>The works in the ‘Call 2’ project consist of:</w:t>
      </w:r>
    </w:p>
    <w:p w14:paraId="6BB6309B" w14:textId="77777777" w:rsidR="00CB3B19" w:rsidRPr="00CB3B19" w:rsidRDefault="00CB3B19" w:rsidP="00AD65D7">
      <w:pPr>
        <w:pStyle w:val="NormalWeb"/>
        <w:numPr>
          <w:ilvl w:val="0"/>
          <w:numId w:val="15"/>
        </w:numPr>
        <w:shd w:val="clear" w:color="auto" w:fill="FFFFFF"/>
        <w:spacing w:after="120" w:afterAutospacing="0"/>
        <w:jc w:val="both"/>
        <w:rPr>
          <w:rFonts w:asciiTheme="minorHAnsi" w:hAnsiTheme="minorHAnsi" w:cstheme="minorHAnsi"/>
          <w:iCs/>
        </w:rPr>
      </w:pPr>
      <w:r w:rsidRPr="00CB3B19">
        <w:rPr>
          <w:rFonts w:asciiTheme="minorHAnsi" w:hAnsiTheme="minorHAnsi" w:cstheme="minorHAnsi"/>
          <w:iCs/>
        </w:rPr>
        <w:t xml:space="preserve">Athlone Town Centre Public Realm Enhancement Scheme - street enhancement works to be completed at Church Street.  </w:t>
      </w:r>
    </w:p>
    <w:p w14:paraId="47739708" w14:textId="77777777" w:rsidR="00CB3B19" w:rsidRPr="00CB3B19" w:rsidRDefault="00CB3B19" w:rsidP="00AD65D7">
      <w:pPr>
        <w:pStyle w:val="NormalWeb"/>
        <w:numPr>
          <w:ilvl w:val="0"/>
          <w:numId w:val="15"/>
        </w:numPr>
        <w:shd w:val="clear" w:color="auto" w:fill="FFFFFF"/>
        <w:spacing w:after="120" w:afterAutospacing="0"/>
        <w:jc w:val="both"/>
        <w:rPr>
          <w:rFonts w:asciiTheme="minorHAnsi" w:hAnsiTheme="minorHAnsi" w:cstheme="minorHAnsi"/>
          <w:iCs/>
        </w:rPr>
      </w:pPr>
      <w:r w:rsidRPr="00CB3B19">
        <w:rPr>
          <w:rFonts w:asciiTheme="minorHAnsi" w:hAnsiTheme="minorHAnsi" w:cstheme="minorHAnsi"/>
          <w:iCs/>
        </w:rPr>
        <w:t xml:space="preserve">Site assembly and remediation in Athlone Town Centre </w:t>
      </w:r>
    </w:p>
    <w:p w14:paraId="3875D6F6" w14:textId="77777777" w:rsidR="00CB3B19" w:rsidRPr="00CB3B19" w:rsidRDefault="00CB3B19" w:rsidP="00AD65D7">
      <w:pPr>
        <w:pStyle w:val="NormalWeb"/>
        <w:numPr>
          <w:ilvl w:val="0"/>
          <w:numId w:val="15"/>
        </w:numPr>
        <w:shd w:val="clear" w:color="auto" w:fill="FFFFFF"/>
        <w:spacing w:after="120" w:afterAutospacing="0"/>
        <w:jc w:val="both"/>
        <w:rPr>
          <w:rFonts w:asciiTheme="minorHAnsi" w:hAnsiTheme="minorHAnsi" w:cstheme="minorHAnsi"/>
          <w:iCs/>
        </w:rPr>
      </w:pPr>
      <w:r w:rsidRPr="00CB3B19">
        <w:rPr>
          <w:rFonts w:asciiTheme="minorHAnsi" w:hAnsiTheme="minorHAnsi" w:cstheme="minorHAnsi"/>
          <w:iCs/>
        </w:rPr>
        <w:t xml:space="preserve">Commercial Area Enhancement - general improvement of streetscape </w:t>
      </w:r>
    </w:p>
    <w:p w14:paraId="1BC47908"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p>
    <w:p w14:paraId="5B63DD54"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p>
    <w:p w14:paraId="212ECCEA"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The </w:t>
      </w:r>
      <w:r w:rsidRPr="00CB3B19">
        <w:rPr>
          <w:rFonts w:asciiTheme="minorHAnsi" w:hAnsiTheme="minorHAnsi" w:cstheme="minorHAnsi"/>
          <w:b/>
        </w:rPr>
        <w:t xml:space="preserve">€4.13 million </w:t>
      </w:r>
      <w:r w:rsidRPr="00CB3B19">
        <w:rPr>
          <w:rFonts w:asciiTheme="minorHAnsi" w:hAnsiTheme="minorHAnsi" w:cstheme="minorHAnsi"/>
        </w:rPr>
        <w:t xml:space="preserve">in approved funding is in addition to </w:t>
      </w:r>
      <w:r w:rsidRPr="00CB3B19">
        <w:rPr>
          <w:rFonts w:asciiTheme="minorHAnsi" w:hAnsiTheme="minorHAnsi" w:cstheme="minorHAnsi"/>
          <w:b/>
        </w:rPr>
        <w:t xml:space="preserve">€6.41 million </w:t>
      </w:r>
      <w:r w:rsidRPr="00CB3B19">
        <w:rPr>
          <w:rFonts w:asciiTheme="minorHAnsi" w:hAnsiTheme="minorHAnsi" w:cstheme="minorHAnsi"/>
        </w:rPr>
        <w:t>in approved URDF funding five projects funded under ‘Call 1’. Those five projects are:</w:t>
      </w:r>
    </w:p>
    <w:p w14:paraId="1B77E7FB" w14:textId="77777777" w:rsidR="00CB3B19" w:rsidRPr="00CB3B19" w:rsidRDefault="00CB3B19" w:rsidP="00AD65D7">
      <w:pPr>
        <w:pStyle w:val="NormalWeb"/>
        <w:numPr>
          <w:ilvl w:val="0"/>
          <w:numId w:val="16"/>
        </w:numPr>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color w:val="000000"/>
        </w:rPr>
        <w:t>Loughanaskin</w:t>
      </w:r>
    </w:p>
    <w:p w14:paraId="620B39C9" w14:textId="77777777" w:rsidR="00CB3B19" w:rsidRPr="00CB3B19" w:rsidRDefault="00CB3B19" w:rsidP="00AD65D7">
      <w:pPr>
        <w:pStyle w:val="NormalWeb"/>
        <w:numPr>
          <w:ilvl w:val="0"/>
          <w:numId w:val="16"/>
        </w:numPr>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color w:val="000000"/>
        </w:rPr>
        <w:t>Canal Avenue &amp; Environs Regeneration Project</w:t>
      </w:r>
    </w:p>
    <w:p w14:paraId="63B4B74C" w14:textId="77777777" w:rsidR="00CB3B19" w:rsidRPr="00CB3B19" w:rsidRDefault="00CB3B19" w:rsidP="00AD65D7">
      <w:pPr>
        <w:pStyle w:val="ListParagraph"/>
        <w:numPr>
          <w:ilvl w:val="0"/>
          <w:numId w:val="16"/>
        </w:numPr>
        <w:spacing w:after="120" w:line="240" w:lineRule="auto"/>
        <w:rPr>
          <w:rFonts w:cstheme="minorHAnsi"/>
          <w:color w:val="000000"/>
          <w:sz w:val="24"/>
          <w:szCs w:val="24"/>
        </w:rPr>
      </w:pPr>
      <w:r w:rsidRPr="00CB3B19">
        <w:rPr>
          <w:rFonts w:cstheme="minorHAnsi"/>
          <w:color w:val="000000"/>
          <w:sz w:val="24"/>
          <w:szCs w:val="24"/>
        </w:rPr>
        <w:t>Athlone Tourism Cultural Quarter</w:t>
      </w:r>
    </w:p>
    <w:p w14:paraId="26E8D24D" w14:textId="77777777" w:rsidR="00CB3B19" w:rsidRPr="00CB3B19" w:rsidRDefault="00CB3B19" w:rsidP="00AD65D7">
      <w:pPr>
        <w:pStyle w:val="ListParagraph"/>
        <w:numPr>
          <w:ilvl w:val="0"/>
          <w:numId w:val="16"/>
        </w:numPr>
        <w:spacing w:after="120" w:line="240" w:lineRule="auto"/>
        <w:rPr>
          <w:rFonts w:cstheme="minorHAnsi"/>
          <w:color w:val="000000"/>
          <w:sz w:val="24"/>
          <w:szCs w:val="24"/>
        </w:rPr>
      </w:pPr>
      <w:r w:rsidRPr="00CB3B19">
        <w:rPr>
          <w:rFonts w:cstheme="minorHAnsi"/>
          <w:color w:val="000000"/>
          <w:sz w:val="24"/>
          <w:szCs w:val="24"/>
        </w:rPr>
        <w:t>Blackhall Mullingar</w:t>
      </w:r>
    </w:p>
    <w:p w14:paraId="4CD898D5" w14:textId="77777777" w:rsidR="00CB3B19" w:rsidRPr="00CB3B19" w:rsidRDefault="00CB3B19" w:rsidP="00AD65D7">
      <w:pPr>
        <w:pStyle w:val="ListParagraph"/>
        <w:numPr>
          <w:ilvl w:val="0"/>
          <w:numId w:val="16"/>
        </w:numPr>
        <w:spacing w:after="120" w:line="240" w:lineRule="auto"/>
        <w:rPr>
          <w:rFonts w:cstheme="minorHAnsi"/>
          <w:color w:val="000000"/>
          <w:sz w:val="24"/>
          <w:szCs w:val="24"/>
        </w:rPr>
      </w:pPr>
      <w:r w:rsidRPr="00CB3B19">
        <w:rPr>
          <w:rFonts w:cstheme="minorHAnsi"/>
          <w:color w:val="000000"/>
          <w:sz w:val="24"/>
          <w:szCs w:val="24"/>
        </w:rPr>
        <w:t>Athlone Town Centre Regeneration and Enhancement</w:t>
      </w:r>
    </w:p>
    <w:p w14:paraId="2C6BFA72"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r w:rsidRPr="00CB3B19">
        <w:rPr>
          <w:rFonts w:asciiTheme="minorHAnsi" w:hAnsiTheme="minorHAnsi" w:cstheme="minorHAnsi"/>
        </w:rPr>
        <w:t xml:space="preserve">Total URDF funding approved to date: </w:t>
      </w:r>
      <w:r w:rsidRPr="00CB3B19">
        <w:rPr>
          <w:rFonts w:asciiTheme="minorHAnsi" w:hAnsiTheme="minorHAnsi" w:cstheme="minorHAnsi"/>
          <w:b/>
        </w:rPr>
        <w:t>€10.53 million</w:t>
      </w:r>
      <w:r w:rsidRPr="00CB3B19">
        <w:rPr>
          <w:rFonts w:asciiTheme="minorHAnsi" w:hAnsiTheme="minorHAnsi" w:cstheme="minorHAnsi"/>
        </w:rPr>
        <w:t xml:space="preserve">  </w:t>
      </w:r>
    </w:p>
    <w:p w14:paraId="4573C3CD" w14:textId="77777777" w:rsidR="00CB3B19" w:rsidRPr="00CB3B19" w:rsidRDefault="00CB3B19" w:rsidP="00AD65D7">
      <w:pPr>
        <w:pStyle w:val="NormalWeb"/>
        <w:shd w:val="clear" w:color="auto" w:fill="FFFFFF"/>
        <w:spacing w:before="0" w:beforeAutospacing="0" w:after="120" w:afterAutospacing="0"/>
        <w:contextualSpacing/>
        <w:jc w:val="both"/>
        <w:rPr>
          <w:rFonts w:asciiTheme="minorHAnsi" w:hAnsiTheme="minorHAnsi" w:cstheme="minorHAnsi"/>
        </w:rPr>
      </w:pPr>
    </w:p>
    <w:p w14:paraId="052B67E4" w14:textId="77777777" w:rsidR="00CB3B19" w:rsidRPr="00CB3B19" w:rsidRDefault="00CB3B19" w:rsidP="00AD65D7">
      <w:pPr>
        <w:spacing w:after="120" w:line="240" w:lineRule="auto"/>
        <w:contextualSpacing/>
        <w:rPr>
          <w:rFonts w:eastAsiaTheme="majorEastAsia" w:cstheme="minorHAnsi"/>
          <w:b/>
          <w:bCs/>
          <w:sz w:val="24"/>
          <w:szCs w:val="24"/>
        </w:rPr>
      </w:pPr>
    </w:p>
    <w:p w14:paraId="6D3D5630" w14:textId="77777777" w:rsidR="00CB3B19" w:rsidRPr="00AD65D7" w:rsidRDefault="00CB3B19" w:rsidP="00AD65D7">
      <w:pPr>
        <w:spacing w:after="120" w:line="240" w:lineRule="auto"/>
        <w:rPr>
          <w:rFonts w:cstheme="minorHAnsi"/>
          <w:b/>
          <w:sz w:val="32"/>
          <w:szCs w:val="32"/>
          <w:u w:val="single"/>
        </w:rPr>
      </w:pPr>
      <w:r w:rsidRPr="00AD65D7">
        <w:rPr>
          <w:rFonts w:cstheme="minorHAnsi"/>
          <w:b/>
          <w:sz w:val="32"/>
          <w:szCs w:val="32"/>
          <w:u w:val="single"/>
        </w:rPr>
        <w:t>Analysis of Midlands needs</w:t>
      </w:r>
    </w:p>
    <w:p w14:paraId="652070C3" w14:textId="77777777" w:rsidR="00CB3B19" w:rsidRPr="00CB3B19" w:rsidRDefault="00CB3B19" w:rsidP="00AD65D7">
      <w:pPr>
        <w:spacing w:after="120" w:line="240" w:lineRule="auto"/>
        <w:rPr>
          <w:rFonts w:cstheme="minorHAnsi"/>
          <w:sz w:val="24"/>
          <w:szCs w:val="24"/>
        </w:rPr>
      </w:pPr>
      <w:r w:rsidRPr="00CB3B19">
        <w:rPr>
          <w:rFonts w:cstheme="minorHAnsi"/>
          <w:sz w:val="24"/>
          <w:szCs w:val="24"/>
        </w:rPr>
        <w:t>The location of the Midlands is strategically important, bordering both the Northern and Western, and Southern Regions. Its central location in Ireland can be leveraged to enable significant strategic investment to a greater extent than is leveraged at present. This investment needs to be supported by a sustainable pattern of population growth, with a focus on strategic national employment, infrastructure development, quality of life and a strengthening of the urban cores of county towns and other principal settlements.</w:t>
      </w:r>
    </w:p>
    <w:p w14:paraId="2892D676" w14:textId="77777777" w:rsidR="00CB3B19" w:rsidRPr="00CB3B19" w:rsidRDefault="00CB3B19" w:rsidP="00AD65D7">
      <w:pPr>
        <w:spacing w:after="120" w:line="240" w:lineRule="auto"/>
        <w:rPr>
          <w:rFonts w:cstheme="minorHAnsi"/>
          <w:b/>
          <w:sz w:val="24"/>
          <w:szCs w:val="24"/>
          <w:u w:val="single"/>
        </w:rPr>
      </w:pPr>
    </w:p>
    <w:p w14:paraId="243A3CBE" w14:textId="77777777" w:rsidR="00CB3B19" w:rsidRPr="00AD65D7" w:rsidRDefault="00CB3B19" w:rsidP="00AD65D7">
      <w:pPr>
        <w:spacing w:after="120" w:line="240" w:lineRule="auto"/>
        <w:rPr>
          <w:rFonts w:cstheme="minorHAnsi"/>
          <w:b/>
          <w:sz w:val="32"/>
          <w:szCs w:val="32"/>
          <w:u w:val="single"/>
        </w:rPr>
      </w:pPr>
      <w:r w:rsidRPr="00AD65D7">
        <w:rPr>
          <w:rFonts w:cstheme="minorHAnsi"/>
          <w:b/>
          <w:sz w:val="32"/>
          <w:szCs w:val="32"/>
          <w:u w:val="single"/>
        </w:rPr>
        <w:t>Urban Regeneration and Development Fund</w:t>
      </w:r>
    </w:p>
    <w:p w14:paraId="693910A0" w14:textId="77777777" w:rsidR="00CB3B19" w:rsidRPr="00CB3B19" w:rsidRDefault="00CB3B19" w:rsidP="00AD65D7">
      <w:pPr>
        <w:pStyle w:val="ListParagraph"/>
        <w:numPr>
          <w:ilvl w:val="0"/>
          <w:numId w:val="1"/>
        </w:numPr>
        <w:spacing w:after="120" w:line="240" w:lineRule="auto"/>
        <w:rPr>
          <w:rFonts w:cstheme="minorHAnsi"/>
          <w:sz w:val="24"/>
          <w:szCs w:val="24"/>
        </w:rPr>
      </w:pPr>
      <w:r w:rsidRPr="00CB3B19">
        <w:rPr>
          <w:rFonts w:cstheme="minorHAnsi"/>
          <w:sz w:val="24"/>
          <w:szCs w:val="24"/>
        </w:rPr>
        <w:t xml:space="preserve">The URDF is one of four funds established under the National Development Plan (NDP) 2018-2027. It has an allocation of €2 billion to 2027. Its aim is to support more compact and sustainable development in Ireland’s five cities and other large urban areas. </w:t>
      </w:r>
      <w:r w:rsidRPr="00CB3B19">
        <w:rPr>
          <w:rFonts w:cstheme="minorHAnsi"/>
          <w:color w:val="000000" w:themeColor="text1"/>
          <w:sz w:val="24"/>
          <w:szCs w:val="24"/>
        </w:rPr>
        <w:t xml:space="preserve">Funding is aimed at projects that support the NDP objectives and the NPF’s ten ‘national strategic outcomes’, which include compact growth; enhanced regional accessibility; and sustainable mobility. </w:t>
      </w:r>
      <w:r w:rsidRPr="00CB3B19">
        <w:rPr>
          <w:rFonts w:cstheme="minorHAnsi"/>
          <w:sz w:val="24"/>
          <w:szCs w:val="24"/>
        </w:rPr>
        <w:t xml:space="preserve">The Department of Housing, Local Government and Heritage is responsible for administering the URDF.    </w:t>
      </w:r>
    </w:p>
    <w:p w14:paraId="4D3FAE87" w14:textId="77777777" w:rsidR="00CB3B19" w:rsidRPr="00CB3B19" w:rsidRDefault="00CB3B19" w:rsidP="00AD65D7">
      <w:pPr>
        <w:pStyle w:val="ListParagraph"/>
        <w:spacing w:after="120" w:line="240" w:lineRule="auto"/>
        <w:ind w:left="360"/>
        <w:rPr>
          <w:rFonts w:cstheme="minorHAnsi"/>
          <w:sz w:val="24"/>
          <w:szCs w:val="24"/>
        </w:rPr>
      </w:pPr>
      <w:r w:rsidRPr="00CB3B19">
        <w:rPr>
          <w:rFonts w:cstheme="minorHAnsi"/>
          <w:sz w:val="24"/>
          <w:szCs w:val="24"/>
        </w:rPr>
        <w:t>The four chosen projects are consistent with the Eastern and Midlands Regional Assembly’s Regional Spatial and Economic Strategy.</w:t>
      </w:r>
    </w:p>
    <w:p w14:paraId="1F175A2B" w14:textId="77777777" w:rsidR="00CB3B19" w:rsidRPr="00CB3B19" w:rsidRDefault="00CB3B19" w:rsidP="00AD65D7">
      <w:pPr>
        <w:pStyle w:val="ListParagraph"/>
        <w:numPr>
          <w:ilvl w:val="0"/>
          <w:numId w:val="1"/>
        </w:numPr>
        <w:spacing w:after="120" w:line="240" w:lineRule="auto"/>
        <w:rPr>
          <w:rFonts w:cstheme="minorHAnsi"/>
          <w:sz w:val="24"/>
          <w:szCs w:val="24"/>
        </w:rPr>
      </w:pPr>
      <w:r w:rsidRPr="00CB3B19">
        <w:rPr>
          <w:rFonts w:cstheme="minorHAnsi"/>
          <w:color w:val="000000" w:themeColor="text1"/>
          <w:sz w:val="24"/>
          <w:szCs w:val="24"/>
        </w:rPr>
        <w:t xml:space="preserve">Through the URDF, successful applicants receive targeted, integrated funding for innovative solutions to issues that have hindered urban regeneration and rejuvenation. The fund part-funds projects that will deliver a greater proportion of residential and mixed-use development within the existing built-up footprints of cities and large towns. </w:t>
      </w:r>
    </w:p>
    <w:p w14:paraId="5DEAF764" w14:textId="77777777" w:rsidR="00CB3B19" w:rsidRPr="00CB3B19" w:rsidRDefault="00CB3B19" w:rsidP="00AD65D7">
      <w:pPr>
        <w:pStyle w:val="ListParagraph"/>
        <w:numPr>
          <w:ilvl w:val="0"/>
          <w:numId w:val="1"/>
        </w:numPr>
        <w:spacing w:after="120" w:line="240" w:lineRule="auto"/>
        <w:rPr>
          <w:rFonts w:cstheme="minorHAnsi"/>
          <w:sz w:val="24"/>
          <w:szCs w:val="24"/>
        </w:rPr>
      </w:pPr>
      <w:r w:rsidRPr="00CB3B19">
        <w:rPr>
          <w:rFonts w:cstheme="minorHAnsi"/>
          <w:sz w:val="24"/>
          <w:szCs w:val="24"/>
        </w:rPr>
        <w:t xml:space="preserve">The URDF’s significant capital investment acts as a catalyst for wider regeneration, development and growth. The IDA has already acknowledged the URDF’s important role in creating a sense of place, something considered essential for increasing Ireland’s attractiveness to foreign investment and strengthening opportunities for indigenous enterprise. </w:t>
      </w:r>
    </w:p>
    <w:p w14:paraId="1A219404" w14:textId="6CBBCB23" w:rsidR="00CB3B19" w:rsidRPr="00CB3B19" w:rsidRDefault="00CB3B19" w:rsidP="00AD65D7">
      <w:pPr>
        <w:pStyle w:val="ListParagraph"/>
        <w:numPr>
          <w:ilvl w:val="0"/>
          <w:numId w:val="1"/>
        </w:numPr>
        <w:spacing w:after="120" w:line="240" w:lineRule="auto"/>
        <w:rPr>
          <w:rFonts w:cstheme="minorHAnsi"/>
          <w:sz w:val="24"/>
          <w:szCs w:val="24"/>
        </w:rPr>
      </w:pPr>
      <w:r w:rsidRPr="00CB3B19">
        <w:rPr>
          <w:rFonts w:cstheme="minorHAnsi"/>
          <w:color w:val="000000" w:themeColor="text1"/>
          <w:sz w:val="24"/>
          <w:szCs w:val="24"/>
          <w:u w:val="single"/>
        </w:rPr>
        <w:t>URDF ‘Call 1’ funding</w:t>
      </w:r>
      <w:r w:rsidRPr="00CB3B19">
        <w:rPr>
          <w:rFonts w:cstheme="minorHAnsi"/>
          <w:color w:val="000000" w:themeColor="text1"/>
          <w:sz w:val="24"/>
          <w:szCs w:val="24"/>
        </w:rPr>
        <w:t xml:space="preserve">: The URDF is already providing assistance for major regeneration projects in Ireland’s larger urban areas. </w:t>
      </w:r>
      <w:r w:rsidRPr="00CB3B19">
        <w:rPr>
          <w:rFonts w:cstheme="minorHAnsi"/>
          <w:sz w:val="24"/>
          <w:szCs w:val="24"/>
        </w:rPr>
        <w:t xml:space="preserve">Under ‘Call 1’ of the URDF, 87 projects are being funded. Details were announced in November 2018. These projects are spread across the regions and span a number of the NPF’s objectives. </w:t>
      </w:r>
      <w:r w:rsidRPr="00CB3B19">
        <w:rPr>
          <w:rFonts w:cstheme="minorHAnsi"/>
          <w:color w:val="000000" w:themeColor="text1"/>
          <w:sz w:val="24"/>
          <w:szCs w:val="24"/>
        </w:rPr>
        <w:t>The total provisional allocations to date in respect of these 87 projects is just under €300</w:t>
      </w:r>
      <w:r w:rsidR="001A35CB">
        <w:rPr>
          <w:rFonts w:cstheme="minorHAnsi"/>
          <w:color w:val="000000" w:themeColor="text1"/>
          <w:sz w:val="24"/>
          <w:szCs w:val="24"/>
        </w:rPr>
        <w:t xml:space="preserve"> </w:t>
      </w:r>
      <w:r w:rsidRPr="00CB3B19">
        <w:rPr>
          <w:rFonts w:cstheme="minorHAnsi"/>
          <w:color w:val="000000" w:themeColor="text1"/>
          <w:sz w:val="24"/>
          <w:szCs w:val="24"/>
        </w:rPr>
        <w:t>m</w:t>
      </w:r>
      <w:r w:rsidR="001A35CB">
        <w:rPr>
          <w:rFonts w:cstheme="minorHAnsi"/>
          <w:color w:val="000000" w:themeColor="text1"/>
          <w:sz w:val="24"/>
          <w:szCs w:val="24"/>
        </w:rPr>
        <w:t>illion</w:t>
      </w:r>
      <w:r w:rsidRPr="00CB3B19">
        <w:rPr>
          <w:rFonts w:cstheme="minorHAnsi"/>
          <w:color w:val="000000" w:themeColor="text1"/>
          <w:sz w:val="24"/>
          <w:szCs w:val="24"/>
        </w:rPr>
        <w:t>.</w:t>
      </w:r>
      <w:r w:rsidRPr="00CB3B19">
        <w:rPr>
          <w:rFonts w:cstheme="minorHAnsi"/>
          <w:sz w:val="24"/>
          <w:szCs w:val="24"/>
        </w:rPr>
        <w:t xml:space="preserve"> </w:t>
      </w:r>
    </w:p>
    <w:p w14:paraId="15382B62" w14:textId="1C409CBD" w:rsidR="00CB3B19" w:rsidRPr="00AD65D7" w:rsidRDefault="00CB3B19" w:rsidP="00AD65D7">
      <w:pPr>
        <w:pStyle w:val="ListParagraph"/>
        <w:numPr>
          <w:ilvl w:val="0"/>
          <w:numId w:val="1"/>
        </w:numPr>
        <w:spacing w:after="120" w:line="240" w:lineRule="auto"/>
        <w:rPr>
          <w:rFonts w:cstheme="minorHAnsi"/>
          <w:sz w:val="24"/>
          <w:szCs w:val="24"/>
        </w:rPr>
      </w:pPr>
      <w:r w:rsidRPr="00CB3B19">
        <w:rPr>
          <w:rFonts w:cstheme="minorHAnsi"/>
          <w:sz w:val="24"/>
          <w:szCs w:val="24"/>
          <w:u w:val="single"/>
        </w:rPr>
        <w:t>URDF ‘Call 2’ funding</w:t>
      </w:r>
      <w:r w:rsidRPr="00CB3B19">
        <w:rPr>
          <w:rFonts w:cstheme="minorHAnsi"/>
          <w:sz w:val="24"/>
          <w:szCs w:val="24"/>
        </w:rPr>
        <w:t xml:space="preserve">: a second call for funding proposals was announced in January 2020. It focused on (1) integrated urban developments (2) strategic development </w:t>
      </w:r>
      <w:r w:rsidRPr="00CB3B19">
        <w:rPr>
          <w:rFonts w:cstheme="minorHAnsi"/>
          <w:sz w:val="24"/>
          <w:szCs w:val="24"/>
          <w:lang w:val="ga-IE"/>
        </w:rPr>
        <w:t>areas</w:t>
      </w:r>
      <w:r w:rsidRPr="00CB3B19">
        <w:rPr>
          <w:rFonts w:cstheme="minorHAnsi"/>
          <w:sz w:val="24"/>
          <w:szCs w:val="24"/>
        </w:rPr>
        <w:t xml:space="preserve"> combining a number of elements</w:t>
      </w:r>
      <w:r w:rsidRPr="00CB3B19">
        <w:rPr>
          <w:rFonts w:cstheme="minorHAnsi"/>
          <w:sz w:val="24"/>
          <w:szCs w:val="24"/>
          <w:lang w:val="ga-IE"/>
        </w:rPr>
        <w:t xml:space="preserve"> and </w:t>
      </w:r>
      <w:r w:rsidRPr="00CB3B19">
        <w:rPr>
          <w:rFonts w:cstheme="minorHAnsi"/>
          <w:sz w:val="24"/>
          <w:szCs w:val="24"/>
        </w:rPr>
        <w:t xml:space="preserve">(3) </w:t>
      </w:r>
      <w:r w:rsidRPr="00CB3B19">
        <w:rPr>
          <w:rFonts w:cstheme="minorHAnsi"/>
          <w:sz w:val="24"/>
          <w:szCs w:val="24"/>
          <w:lang w:val="ga-IE"/>
        </w:rPr>
        <w:t xml:space="preserve">schemes that support wider climate action objectives and quality of life factors within </w:t>
      </w:r>
      <w:r w:rsidRPr="00CB3B19">
        <w:rPr>
          <w:rFonts w:cstheme="minorHAnsi"/>
          <w:sz w:val="24"/>
          <w:szCs w:val="24"/>
        </w:rPr>
        <w:t>c</w:t>
      </w:r>
      <w:r w:rsidRPr="00CB3B19">
        <w:rPr>
          <w:rFonts w:cstheme="minorHAnsi"/>
          <w:sz w:val="24"/>
          <w:szCs w:val="24"/>
          <w:lang w:val="ga-IE"/>
        </w:rPr>
        <w:t xml:space="preserve">ities </w:t>
      </w:r>
      <w:r w:rsidRPr="00CB3B19">
        <w:rPr>
          <w:rFonts w:cstheme="minorHAnsi"/>
          <w:sz w:val="24"/>
          <w:szCs w:val="24"/>
          <w:lang w:val="ga-IE"/>
        </w:rPr>
        <w:lastRenderedPageBreak/>
        <w:t xml:space="preserve">and </w:t>
      </w:r>
      <w:r w:rsidRPr="00CB3B19">
        <w:rPr>
          <w:rFonts w:cstheme="minorHAnsi"/>
          <w:sz w:val="24"/>
          <w:szCs w:val="24"/>
        </w:rPr>
        <w:t>t</w:t>
      </w:r>
      <w:r w:rsidRPr="00CB3B19">
        <w:rPr>
          <w:rFonts w:cstheme="minorHAnsi"/>
          <w:sz w:val="24"/>
          <w:szCs w:val="24"/>
          <w:lang w:val="ga-IE"/>
        </w:rPr>
        <w:t>owns.</w:t>
      </w:r>
      <w:r w:rsidRPr="00CB3B19">
        <w:rPr>
          <w:rFonts w:cstheme="minorHAnsi"/>
          <w:sz w:val="24"/>
          <w:szCs w:val="24"/>
        </w:rPr>
        <w:t xml:space="preserve"> </w:t>
      </w:r>
      <w:r w:rsidRPr="00CB3B19">
        <w:rPr>
          <w:rFonts w:cstheme="minorHAnsi"/>
          <w:color w:val="000000" w:themeColor="text1"/>
          <w:sz w:val="24"/>
          <w:szCs w:val="24"/>
        </w:rPr>
        <w:t>Projects aim to deliver compact growth whilst ensuring more of our urban areas become attractive and vibrant places in which to live, work, visit and invest.</w:t>
      </w:r>
    </w:p>
    <w:p w14:paraId="03C861EB" w14:textId="069C84FF" w:rsidR="00AD65D7" w:rsidRDefault="00AD65D7" w:rsidP="00AD65D7">
      <w:pPr>
        <w:pStyle w:val="ListParagraph"/>
        <w:numPr>
          <w:ilvl w:val="0"/>
          <w:numId w:val="1"/>
        </w:numPr>
        <w:spacing w:after="120" w:line="240" w:lineRule="auto"/>
        <w:rPr>
          <w:rFonts w:cstheme="minorHAnsi"/>
          <w:sz w:val="24"/>
          <w:szCs w:val="24"/>
        </w:rPr>
      </w:pPr>
      <w:r w:rsidRPr="00F72111">
        <w:rPr>
          <w:rFonts w:cstheme="minorHAnsi"/>
          <w:sz w:val="24"/>
          <w:szCs w:val="24"/>
        </w:rPr>
        <w:t xml:space="preserve">More information on the URDF is available at: </w:t>
      </w:r>
      <w:hyperlink r:id="rId14" w:history="1">
        <w:r w:rsidR="00727E15" w:rsidRPr="00420BA8">
          <w:rPr>
            <w:rStyle w:val="Hyperlink"/>
            <w:rFonts w:cstheme="minorHAnsi"/>
            <w:sz w:val="24"/>
            <w:szCs w:val="24"/>
          </w:rPr>
          <w:t>www.gov.ie/urdf</w:t>
        </w:r>
      </w:hyperlink>
      <w:r w:rsidR="00727E15">
        <w:rPr>
          <w:rFonts w:cstheme="minorHAnsi"/>
          <w:sz w:val="24"/>
          <w:szCs w:val="24"/>
        </w:rPr>
        <w:t xml:space="preserve"> </w:t>
      </w:r>
    </w:p>
    <w:p w14:paraId="43D70BA2" w14:textId="77777777" w:rsidR="00187311" w:rsidRPr="00F72111" w:rsidRDefault="00187311" w:rsidP="00187311">
      <w:pPr>
        <w:pStyle w:val="ListParagraph"/>
        <w:spacing w:after="120" w:line="240" w:lineRule="auto"/>
        <w:ind w:left="360"/>
        <w:rPr>
          <w:rFonts w:cstheme="minorHAnsi"/>
          <w:sz w:val="24"/>
          <w:szCs w:val="24"/>
        </w:rPr>
      </w:pPr>
    </w:p>
    <w:p w14:paraId="75C9CC6F" w14:textId="77777777" w:rsidR="00AD65D7" w:rsidRPr="00AD65D7" w:rsidRDefault="00AD65D7" w:rsidP="00AD65D7">
      <w:pPr>
        <w:spacing w:after="120" w:line="240" w:lineRule="auto"/>
        <w:rPr>
          <w:rFonts w:cstheme="minorHAnsi"/>
          <w:sz w:val="24"/>
          <w:szCs w:val="24"/>
        </w:rPr>
      </w:pPr>
    </w:p>
    <w:p w14:paraId="72DF241C" w14:textId="6E14BE7B" w:rsidR="00FE558C" w:rsidRPr="00CB3B19" w:rsidRDefault="00FE558C" w:rsidP="00AD65D7">
      <w:pPr>
        <w:spacing w:after="120" w:line="240" w:lineRule="auto"/>
        <w:rPr>
          <w:rFonts w:cstheme="minorHAnsi"/>
          <w:sz w:val="24"/>
          <w:szCs w:val="24"/>
        </w:rPr>
      </w:pPr>
    </w:p>
    <w:sectPr w:rsidR="00FE558C" w:rsidRPr="00CB3B1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EBF8" w14:textId="77777777" w:rsidR="00F72111" w:rsidRDefault="00F72111" w:rsidP="00F72111">
      <w:pPr>
        <w:spacing w:after="0" w:line="240" w:lineRule="auto"/>
      </w:pPr>
      <w:r>
        <w:separator/>
      </w:r>
    </w:p>
  </w:endnote>
  <w:endnote w:type="continuationSeparator" w:id="0">
    <w:p w14:paraId="400D85F4" w14:textId="77777777" w:rsidR="00F72111" w:rsidRDefault="00F72111" w:rsidP="00F7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23178"/>
      <w:docPartObj>
        <w:docPartGallery w:val="Page Numbers (Bottom of Page)"/>
        <w:docPartUnique/>
      </w:docPartObj>
    </w:sdtPr>
    <w:sdtEndPr>
      <w:rPr>
        <w:noProof/>
      </w:rPr>
    </w:sdtEndPr>
    <w:sdtContent>
      <w:p w14:paraId="52A2EF19" w14:textId="4ED24FEA" w:rsidR="00F72111" w:rsidRDefault="00F72111">
        <w:pPr>
          <w:pStyle w:val="Footer"/>
          <w:jc w:val="center"/>
        </w:pPr>
        <w:r>
          <w:fldChar w:fldCharType="begin"/>
        </w:r>
        <w:r>
          <w:instrText xml:space="preserve"> PAGE   \* MERGEFORMAT </w:instrText>
        </w:r>
        <w:r>
          <w:fldChar w:fldCharType="separate"/>
        </w:r>
        <w:r w:rsidR="004B420E">
          <w:rPr>
            <w:noProof/>
          </w:rPr>
          <w:t>2</w:t>
        </w:r>
        <w:r>
          <w:rPr>
            <w:noProof/>
          </w:rPr>
          <w:fldChar w:fldCharType="end"/>
        </w:r>
      </w:p>
    </w:sdtContent>
  </w:sdt>
  <w:p w14:paraId="4FBB633B" w14:textId="77777777" w:rsidR="00F72111" w:rsidRDefault="00F7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6683" w14:textId="77777777" w:rsidR="00F72111" w:rsidRDefault="00F72111" w:rsidP="00F72111">
      <w:pPr>
        <w:spacing w:after="0" w:line="240" w:lineRule="auto"/>
      </w:pPr>
      <w:r>
        <w:separator/>
      </w:r>
    </w:p>
  </w:footnote>
  <w:footnote w:type="continuationSeparator" w:id="0">
    <w:p w14:paraId="5590DA98" w14:textId="77777777" w:rsidR="00F72111" w:rsidRDefault="00F72111" w:rsidP="00F72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73BA"/>
    <w:multiLevelType w:val="hybridMultilevel"/>
    <w:tmpl w:val="DE0E4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69757E"/>
    <w:multiLevelType w:val="hybridMultilevel"/>
    <w:tmpl w:val="8C540E9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189137D5"/>
    <w:multiLevelType w:val="hybridMultilevel"/>
    <w:tmpl w:val="24D2F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04606A"/>
    <w:multiLevelType w:val="hybridMultilevel"/>
    <w:tmpl w:val="278C9C1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1DBA1F3D"/>
    <w:multiLevelType w:val="hybridMultilevel"/>
    <w:tmpl w:val="B56C90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9A0121B"/>
    <w:multiLevelType w:val="hybridMultilevel"/>
    <w:tmpl w:val="89AA9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55024F"/>
    <w:multiLevelType w:val="hybridMultilevel"/>
    <w:tmpl w:val="65F61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A236CA"/>
    <w:multiLevelType w:val="hybridMultilevel"/>
    <w:tmpl w:val="E56E6832"/>
    <w:lvl w:ilvl="0" w:tplc="A52E5616">
      <w:numFmt w:val="bullet"/>
      <w:lvlText w:val="–"/>
      <w:lvlJc w:val="left"/>
      <w:pPr>
        <w:ind w:left="720" w:hanging="360"/>
      </w:pPr>
      <w:rPr>
        <w:rFonts w:ascii="Calibri" w:eastAsiaTheme="minorHAnsi" w:hAnsi="Calibri" w:cs="Calibri" w:hint="default"/>
        <w:color w:val="004D44"/>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21C06"/>
    <w:multiLevelType w:val="hybridMultilevel"/>
    <w:tmpl w:val="B52E3D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7308AD"/>
    <w:multiLevelType w:val="hybridMultilevel"/>
    <w:tmpl w:val="12162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A9344E"/>
    <w:multiLevelType w:val="hybridMultilevel"/>
    <w:tmpl w:val="5A34D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B845DA"/>
    <w:multiLevelType w:val="hybridMultilevel"/>
    <w:tmpl w:val="1B3AC2F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5DA66DC4"/>
    <w:multiLevelType w:val="hybridMultilevel"/>
    <w:tmpl w:val="A0F2D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A43867"/>
    <w:multiLevelType w:val="hybridMultilevel"/>
    <w:tmpl w:val="17B83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2346A3"/>
    <w:multiLevelType w:val="hybridMultilevel"/>
    <w:tmpl w:val="391E8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3"/>
  </w:num>
  <w:num w:numId="6">
    <w:abstractNumId w:val="5"/>
  </w:num>
  <w:num w:numId="7">
    <w:abstractNumId w:val="11"/>
  </w:num>
  <w:num w:numId="8">
    <w:abstractNumId w:val="1"/>
  </w:num>
  <w:num w:numId="9">
    <w:abstractNumId w:val="14"/>
  </w:num>
  <w:num w:numId="10">
    <w:abstractNumId w:val="7"/>
  </w:num>
  <w:num w:numId="11">
    <w:abstractNumId w:val="11"/>
  </w:num>
  <w:num w:numId="12">
    <w:abstractNumId w:val="0"/>
  </w:num>
  <w:num w:numId="13">
    <w:abstractNumId w:val="2"/>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B"/>
    <w:rsid w:val="00187311"/>
    <w:rsid w:val="001A35CB"/>
    <w:rsid w:val="004B420E"/>
    <w:rsid w:val="0061514C"/>
    <w:rsid w:val="00636D5E"/>
    <w:rsid w:val="00682BBB"/>
    <w:rsid w:val="00727E15"/>
    <w:rsid w:val="008A5EF1"/>
    <w:rsid w:val="00AD65D7"/>
    <w:rsid w:val="00CB3B19"/>
    <w:rsid w:val="00F72111"/>
    <w:rsid w:val="00FE55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C791"/>
  <w15:chartTrackingRefBased/>
  <w15:docId w15:val="{BF1AF1CF-32F0-4A01-844D-56D4E9BD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682BBB"/>
    <w:pPr>
      <w:ind w:left="720"/>
      <w:contextualSpacing/>
    </w:pPr>
  </w:style>
  <w:style w:type="character" w:styleId="Hyperlink">
    <w:name w:val="Hyperlink"/>
    <w:basedOn w:val="DefaultParagraphFont"/>
    <w:uiPriority w:val="99"/>
    <w:unhideWhenUsed/>
    <w:rsid w:val="00682BBB"/>
    <w:rPr>
      <w:color w:val="0563C1" w:themeColor="hyperlink"/>
      <w:u w:val="single"/>
    </w:rPr>
  </w:style>
  <w:style w:type="paragraph" w:styleId="NormalWeb">
    <w:name w:val="Normal (Web)"/>
    <w:basedOn w:val="Normal"/>
    <w:uiPriority w:val="99"/>
    <w:unhideWhenUsed/>
    <w:rsid w:val="00682BB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7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11"/>
  </w:style>
  <w:style w:type="paragraph" w:styleId="Footer">
    <w:name w:val="footer"/>
    <w:basedOn w:val="Normal"/>
    <w:link w:val="FooterChar"/>
    <w:uiPriority w:val="99"/>
    <w:unhideWhenUsed/>
    <w:rsid w:val="00F7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11"/>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CB3B19"/>
  </w:style>
  <w:style w:type="character" w:styleId="FollowedHyperlink">
    <w:name w:val="FollowedHyperlink"/>
    <w:basedOn w:val="DefaultParagraphFont"/>
    <w:uiPriority w:val="99"/>
    <w:semiHidden/>
    <w:unhideWhenUsed/>
    <w:rsid w:val="00AD6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47862">
      <w:bodyDiv w:val="1"/>
      <w:marLeft w:val="0"/>
      <w:marRight w:val="0"/>
      <w:marTop w:val="0"/>
      <w:marBottom w:val="0"/>
      <w:divBdr>
        <w:top w:val="none" w:sz="0" w:space="0" w:color="auto"/>
        <w:left w:val="none" w:sz="0" w:space="0" w:color="auto"/>
        <w:bottom w:val="none" w:sz="0" w:space="0" w:color="auto"/>
        <w:right w:val="none" w:sz="0" w:space="0" w:color="auto"/>
      </w:divBdr>
    </w:div>
    <w:div w:id="16234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ie/ur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OCRLastProcessed xmlns="http://schemas.microsoft.com/sharepoint/v3" xsi:nil="true"/>
    <eDocs_FileName xmlns="http://schemas.microsoft.com/sharepoint/v3">HCBSCU003-004-2019</eDocs_FileName>
    <_dlc_ExpireDateSaved xmlns="http://schemas.microsoft.com/sharepoint/v3" xsi:nil="true"/>
    <_dlc_ExpireDate xmlns="http://schemas.microsoft.com/sharepoint/v3">2021-06-05T16:59:20+00:00</_dlc_ExpireDate>
    <TaxCatchAll xmlns="97f60d77-11f8-46f1-8149-0f1eb039f18f">
      <Value>18</Value>
      <Value>5</Value>
      <Value>4</Value>
      <Value>20</Value>
      <Value>12</Value>
    </TaxCatchAll>
    <eDocs_SeriesSubSeriesTaxHTField0 xmlns="41ba3307-e149-43f4-b18a-bdaff4985e2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0d84e4b1-4fa8-4649-9d1c-cc52f2417fa1</TermId>
        </TermInfo>
      </Terms>
    </eDocs_SeriesSubSeriesTaxHTField0>
    <eDocs_YearTaxHTField0 xmlns="41ba3307-e149-43f4-b18a-bdaff4985e29">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DocumentTopicsTaxHTField0 xmlns="41ba3307-e149-43f4-b18a-bdaff4985e29">
      <Terms xmlns="http://schemas.microsoft.com/office/infopath/2007/PartnerControls"/>
    </eDocs_DocumentTopicsTaxHTField0>
    <eDocs_FileTopicsTaxHTField0 xmlns="41ba3307-e149-43f4-b18a-bdaff4985e29">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5a4c6835-6a5c-47d2-a6fb-ab19f0e682d7</TermId>
        </TermInfo>
        <TermInfo xmlns="http://schemas.microsoft.com/office/infopath/2007/PartnerControls">
          <TermName xmlns="http://schemas.microsoft.com/office/infopath/2007/PartnerControls">Press Releases</TermName>
          <TermId xmlns="http://schemas.microsoft.com/office/infopath/2007/PartnerControls">f94f9603-3b33-495f-b34d-003e8184ca11</TermId>
        </TermInfo>
      </Terms>
    </eDocs_FileTopicsTaxHTField0>
    <eDocs_SecurityClassificationTaxHTField0 xmlns="41ba3307-e149-43f4-b18a-bdaff4985e2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0F683A6C493A44B94BF7736913E54BA" ma:contentTypeVersion="14" ma:contentTypeDescription="Create a new document for eDocs" ma:contentTypeScope="" ma:versionID="23fd46059305763558896cb802221677">
  <xsd:schema xmlns:xsd="http://www.w3.org/2001/XMLSchema" xmlns:xs="http://www.w3.org/2001/XMLSchema" xmlns:p="http://schemas.microsoft.com/office/2006/metadata/properties" xmlns:ns1="http://schemas.microsoft.com/sharepoint/v3" xmlns:ns2="41ba3307-e149-43f4-b18a-bdaff4985e29" xmlns:ns3="97f60d77-11f8-46f1-8149-0f1eb039f18f" targetNamespace="http://schemas.microsoft.com/office/2006/metadata/properties" ma:root="true" ma:fieldsID="048ab6851c978b701229f9dbce15218d" ns1:_="" ns2:_="" ns3:_="">
    <xsd:import namespace="http://schemas.microsoft.com/sharepoint/v3"/>
    <xsd:import namespace="41ba3307-e149-43f4-b18a-bdaff4985e29"/>
    <xsd:import namespace="97f60d77-11f8-46f1-8149-0f1eb039f18f"/>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OCRLastProcessed" ma:index="26"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ba3307-e149-43f4-b18a-bdaff4985e2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12;#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f60d77-11f8-46f1-8149-0f1eb039f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8ad5-0216-43fb-89b9-b3e7ab64c5e5}" ma:internalName="TaxCatchAll" ma:showField="CatchAllData" ma:web="97f60d77-11f8-46f1-8149-0f1eb039f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3394acbc-e3d6-4a80-8b62-ce034b9d6a06">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36D79613-19AB-4199-92F0-44A9C2B05E6C}">
  <ds:schemaRefs>
    <ds:schemaRef ds:uri="http://schemas.microsoft.com/sharepoint/v3/contenttype/forms"/>
  </ds:schemaRefs>
</ds:datastoreItem>
</file>

<file path=customXml/itemProps2.xml><?xml version="1.0" encoding="utf-8"?>
<ds:datastoreItem xmlns:ds="http://schemas.openxmlformats.org/officeDocument/2006/customXml" ds:itemID="{1427C42A-0F68-43B3-BEA3-4C708EE7DEAD}">
  <ds:schemaRefs>
    <ds:schemaRef ds:uri="http://purl.org/dc/elements/1.1/"/>
    <ds:schemaRef ds:uri="http://schemas.microsoft.com/office/2006/metadata/properties"/>
    <ds:schemaRef ds:uri="41ba3307-e149-43f4-b18a-bdaff4985e29"/>
    <ds:schemaRef ds:uri="http://schemas.microsoft.com/sharepoint/v3"/>
    <ds:schemaRef ds:uri="http://purl.org/dc/terms/"/>
    <ds:schemaRef ds:uri="http://schemas.openxmlformats.org/package/2006/metadata/core-properties"/>
    <ds:schemaRef ds:uri="97f60d77-11f8-46f1-8149-0f1eb039f18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43A386-81A8-4776-8045-6FA33CAE36A0}">
  <ds:schemaRefs>
    <ds:schemaRef ds:uri="http://schemas.microsoft.com/sharepoint/events"/>
  </ds:schemaRefs>
</ds:datastoreItem>
</file>

<file path=customXml/itemProps4.xml><?xml version="1.0" encoding="utf-8"?>
<ds:datastoreItem xmlns:ds="http://schemas.openxmlformats.org/officeDocument/2006/customXml" ds:itemID="{EC404A91-32CF-4081-B04B-0DF2DB864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ba3307-e149-43f4-b18a-bdaff4985e29"/>
    <ds:schemaRef ds:uri="97f60d77-11f8-46f1-8149-0f1eb039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7D07E-853C-4DE4-AC5E-FB3776C3C06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Dineen (Housing)</dc:creator>
  <cp:keywords/>
  <dc:description/>
  <cp:lastModifiedBy>Gareth Thornton (Housing)</cp:lastModifiedBy>
  <cp:revision>2</cp:revision>
  <dcterms:created xsi:type="dcterms:W3CDTF">2021-03-05T17:59:00Z</dcterms:created>
  <dcterms:modified xsi:type="dcterms:W3CDTF">2021-03-05T17:59:00Z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0x0101000BC94875665D404BB1351B53C41FD2C000E0F683A6C493A44B94BF7736913E54BA</vt:lpwstr>
  </property>
  <property fmtid="{D5CDD505-2E9C-101B-9397-08002B2CF9AE}" pid="3" name="eDocs_FileTopics">
    <vt:lpwstr>18;#Media|5a4c6835-6a5c-47d2-a6fb-ab19f0e682d7;#20;#Press Releases|f94f9603-3b33-495f-b34d-003e8184ca11</vt:lpwstr>
  </property>
  <property fmtid="{D5CDD505-2E9C-101B-9397-08002B2CF9AE}" pid="4" name="eDocs_SecurityClassification">
    <vt:lpwstr>12;#Unclassified|38981149-6ab4-492e-b035-5180b1eb9314</vt:lpwstr>
  </property>
  <property fmtid="{D5CDD505-2E9C-101B-9397-08002B2CF9AE}" pid="5" name="eDocs_DocumentTopics">
    <vt:lpwstr/>
  </property>
  <property fmtid="{D5CDD505-2E9C-101B-9397-08002B2CF9AE}" pid="6" name="eDocs_SeriesSubSeries">
    <vt:lpwstr>5;#003|0d84e4b1-4fa8-4649-9d1c-cc52f2417fa1</vt:lpwstr>
  </property>
  <property fmtid="{D5CDD505-2E9C-101B-9397-08002B2CF9AE}" pid="7" name="eDocs_Year">
    <vt:lpwstr>4;#2019|f85df9cd-0f6d-4155-bbd7-ff49d91ec728</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